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F2AFE" w14:textId="1040240B" w:rsidR="00D239A1" w:rsidRPr="00253FC5" w:rsidRDefault="00D239A1" w:rsidP="00253FC5">
      <w:pPr>
        <w:pStyle w:val="Titolo1"/>
        <w:spacing w:line="276" w:lineRule="auto"/>
        <w:jc w:val="both"/>
        <w:rPr>
          <w:rFonts w:eastAsia="Calibri" w:cstheme="minorHAnsi"/>
          <w:sz w:val="22"/>
          <w:szCs w:val="22"/>
        </w:rPr>
      </w:pPr>
      <w:bookmarkStart w:id="0" w:name="_Toc107937591"/>
      <w:r w:rsidRPr="00A53F47">
        <w:rPr>
          <w:rFonts w:eastAsia="Calibri" w:cstheme="minorHAnsi"/>
        </w:rPr>
        <w:t xml:space="preserve">Allegato </w:t>
      </w:r>
      <w:r w:rsidR="003E583C">
        <w:rPr>
          <w:rFonts w:eastAsia="Calibri" w:cstheme="minorHAnsi"/>
        </w:rPr>
        <w:t>2</w:t>
      </w:r>
      <w:r w:rsidR="003E583C" w:rsidRPr="00253FC5">
        <w:rPr>
          <w:rFonts w:eastAsia="Calibri" w:cstheme="minorHAnsi"/>
          <w:sz w:val="22"/>
          <w:szCs w:val="22"/>
        </w:rPr>
        <w:t>.</w:t>
      </w:r>
      <w:r w:rsidR="003E583C" w:rsidRPr="00117041">
        <w:rPr>
          <w:rFonts w:eastAsia="Calibri" w:cstheme="minorHAnsi"/>
          <w:szCs w:val="24"/>
        </w:rPr>
        <w:t>1</w:t>
      </w:r>
      <w:r w:rsidR="00117041" w:rsidRPr="00117041">
        <w:rPr>
          <w:rFonts w:eastAsia="Calibri" w:cstheme="minorHAnsi"/>
          <w:szCs w:val="24"/>
        </w:rPr>
        <w:t>2</w:t>
      </w:r>
      <w:r w:rsidRPr="00253FC5">
        <w:rPr>
          <w:rFonts w:cstheme="minorHAnsi"/>
          <w:sz w:val="22"/>
          <w:szCs w:val="22"/>
        </w:rPr>
        <w:t xml:space="preserve">: </w:t>
      </w:r>
      <w:r w:rsidRPr="00253FC5">
        <w:rPr>
          <w:rFonts w:eastAsia="Calibri" w:cstheme="minorHAnsi"/>
          <w:sz w:val="22"/>
          <w:szCs w:val="22"/>
        </w:rPr>
        <w:t xml:space="preserve">Format </w:t>
      </w:r>
      <w:r w:rsidRPr="00253FC5">
        <w:rPr>
          <w:rFonts w:cstheme="minorHAnsi"/>
          <w:sz w:val="22"/>
          <w:szCs w:val="22"/>
        </w:rPr>
        <w:t>di</w:t>
      </w:r>
      <w:r w:rsidRPr="00253FC5">
        <w:rPr>
          <w:rFonts w:eastAsia="Calibri" w:cstheme="minorHAnsi"/>
          <w:sz w:val="22"/>
          <w:szCs w:val="22"/>
        </w:rPr>
        <w:t xml:space="preserve"> “</w:t>
      </w:r>
      <w:r w:rsidRPr="00253FC5">
        <w:rPr>
          <w:rFonts w:cstheme="minorHAnsi"/>
          <w:sz w:val="22"/>
          <w:szCs w:val="22"/>
        </w:rPr>
        <w:t>D</w:t>
      </w:r>
      <w:r w:rsidRPr="00253FC5">
        <w:rPr>
          <w:rFonts w:eastAsia="Calibri" w:cstheme="minorHAnsi"/>
          <w:sz w:val="22"/>
          <w:szCs w:val="22"/>
        </w:rPr>
        <w:t xml:space="preserve">etermina di indizione (procedura </w:t>
      </w:r>
      <w:r w:rsidR="00406AAC" w:rsidRPr="00253FC5">
        <w:rPr>
          <w:rFonts w:eastAsia="Calibri" w:cstheme="minorHAnsi"/>
          <w:sz w:val="22"/>
          <w:szCs w:val="22"/>
        </w:rPr>
        <w:t>negoziata senza bando</w:t>
      </w:r>
      <w:r w:rsidRPr="00253FC5">
        <w:rPr>
          <w:rFonts w:eastAsia="Calibri" w:cstheme="minorHAnsi"/>
          <w:sz w:val="22"/>
          <w:szCs w:val="22"/>
        </w:rPr>
        <w:t xml:space="preserve"> senza previo avviso)</w:t>
      </w:r>
      <w:r w:rsidR="0072254C" w:rsidRPr="00253FC5">
        <w:rPr>
          <w:rFonts w:eastAsia="Calibri" w:cstheme="minorHAnsi"/>
          <w:sz w:val="22"/>
          <w:szCs w:val="22"/>
        </w:rPr>
        <w:t xml:space="preserve">, </w:t>
      </w:r>
      <w:r w:rsidR="0072254C" w:rsidRPr="00253FC5">
        <w:rPr>
          <w:rFonts w:eastAsia="Calibri" w:cstheme="minorHAnsi"/>
          <w:bCs/>
          <w:sz w:val="22"/>
          <w:szCs w:val="22"/>
        </w:rPr>
        <w:t>ai sensi dell’art. 50, comma 1, lettera e), del D</w:t>
      </w:r>
      <w:r w:rsidR="004413F8" w:rsidRPr="00253FC5">
        <w:rPr>
          <w:rFonts w:eastAsia="Calibri" w:cstheme="minorHAnsi"/>
          <w:bCs/>
          <w:sz w:val="22"/>
          <w:szCs w:val="22"/>
        </w:rPr>
        <w:t>ecreto Legislativo</w:t>
      </w:r>
      <w:r w:rsidR="0072254C" w:rsidRPr="00253FC5">
        <w:rPr>
          <w:rFonts w:eastAsia="Calibri" w:cstheme="minorHAnsi"/>
          <w:bCs/>
          <w:sz w:val="22"/>
          <w:szCs w:val="22"/>
        </w:rPr>
        <w:t xml:space="preserve"> n. 36/2023</w:t>
      </w:r>
      <w:r w:rsidRPr="00253FC5">
        <w:rPr>
          <w:rFonts w:eastAsia="Calibri" w:cstheme="minorHAnsi"/>
          <w:sz w:val="22"/>
          <w:szCs w:val="22"/>
        </w:rPr>
        <w:t>”</w:t>
      </w:r>
      <w:bookmarkEnd w:id="0"/>
    </w:p>
    <w:p w14:paraId="12C06678" w14:textId="77777777" w:rsidR="00D239A1" w:rsidRPr="00253FC5" w:rsidRDefault="00D239A1" w:rsidP="00253FC5">
      <w:pPr>
        <w:tabs>
          <w:tab w:val="left" w:pos="2791"/>
        </w:tabs>
        <w:spacing w:line="276" w:lineRule="auto"/>
        <w:jc w:val="center"/>
        <w:rPr>
          <w:rFonts w:eastAsia="Calibri" w:cstheme="minorHAnsi"/>
          <w:b/>
          <w:color w:val="2E74B5" w:themeColor="accent5" w:themeShade="BF"/>
        </w:rPr>
      </w:pPr>
      <w:r w:rsidRPr="00253FC5">
        <w:rPr>
          <w:rFonts w:cstheme="minorHAnsi"/>
          <w:noProof/>
          <w:lang w:eastAsia="it-IT"/>
        </w:rPr>
        <w:drawing>
          <wp:inline distT="0" distB="0" distL="0" distR="0" wp14:anchorId="24E1FB85" wp14:editId="0C7AE494">
            <wp:extent cx="886460" cy="886460"/>
            <wp:effectExtent l="0" t="0" r="8890" b="8890"/>
            <wp:docPr id="75949" name="Picture 759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86460" cy="886460"/>
                    </a:xfrm>
                    <a:prstGeom prst="rect">
                      <a:avLst/>
                    </a:prstGeom>
                    <a:noFill/>
                    <a:ln>
                      <a:noFill/>
                    </a:ln>
                  </pic:spPr>
                </pic:pic>
              </a:graphicData>
            </a:graphic>
          </wp:inline>
        </w:drawing>
      </w:r>
    </w:p>
    <w:p w14:paraId="4CA74EC9" w14:textId="77777777" w:rsidR="00D239A1" w:rsidRPr="00253FC5" w:rsidRDefault="00D239A1" w:rsidP="00253FC5">
      <w:pPr>
        <w:tabs>
          <w:tab w:val="left" w:pos="1684"/>
        </w:tabs>
        <w:spacing w:line="276" w:lineRule="auto"/>
        <w:rPr>
          <w:rFonts w:eastAsia="Calibri" w:cstheme="minorHAnsi"/>
        </w:rPr>
      </w:pPr>
      <w:r w:rsidRPr="00253FC5">
        <w:rPr>
          <w:rFonts w:eastAsia="Calibri" w:cstheme="minorHAnsi"/>
        </w:rPr>
        <w:tab/>
      </w:r>
    </w:p>
    <w:p w14:paraId="0F12E4DB" w14:textId="77777777" w:rsidR="005E32A5" w:rsidRPr="00253FC5" w:rsidRDefault="005E32A5" w:rsidP="00253FC5">
      <w:pPr>
        <w:tabs>
          <w:tab w:val="left" w:pos="1684"/>
        </w:tabs>
        <w:spacing w:line="276" w:lineRule="auto"/>
        <w:rPr>
          <w:rFonts w:eastAsia="Calibri" w:cstheme="minorHAnsi"/>
        </w:rPr>
      </w:pPr>
    </w:p>
    <w:tbl>
      <w:tblPr>
        <w:tblW w:w="5000" w:type="pct"/>
        <w:tblLook w:val="04A0" w:firstRow="1" w:lastRow="0" w:firstColumn="1" w:lastColumn="0" w:noHBand="0" w:noVBand="1"/>
      </w:tblPr>
      <w:tblGrid>
        <w:gridCol w:w="1269"/>
        <w:gridCol w:w="1619"/>
        <w:gridCol w:w="6750"/>
      </w:tblGrid>
      <w:tr w:rsidR="00D239A1" w:rsidRPr="00253FC5" w14:paraId="024156D9" w14:textId="77777777" w:rsidTr="005D50C7">
        <w:trPr>
          <w:trHeight w:val="761"/>
        </w:trPr>
        <w:tc>
          <w:tcPr>
            <w:tcW w:w="658" w:type="pct"/>
            <w:tcBorders>
              <w:bottom w:val="single" w:sz="4" w:space="0" w:color="FFFFFF" w:themeColor="background1"/>
            </w:tcBorders>
            <w:shd w:val="clear" w:color="auto" w:fill="auto"/>
          </w:tcPr>
          <w:p w14:paraId="498651C8" w14:textId="77777777" w:rsidR="00D239A1" w:rsidRPr="00253FC5" w:rsidRDefault="00D239A1" w:rsidP="00253FC5">
            <w:pPr>
              <w:autoSpaceDE w:val="0"/>
              <w:spacing w:line="276" w:lineRule="auto"/>
              <w:jc w:val="both"/>
              <w:rPr>
                <w:rFonts w:eastAsia="Calibri" w:cstheme="minorHAnsi"/>
                <w:b/>
                <w:bCs/>
                <w:iCs/>
              </w:rPr>
            </w:pPr>
            <w:r w:rsidRPr="00253FC5">
              <w:rPr>
                <w:rFonts w:eastAsia="Calibri" w:cstheme="minorHAnsi"/>
                <w:b/>
              </w:rPr>
              <w:t>Oggetto:</w:t>
            </w:r>
          </w:p>
        </w:tc>
        <w:tc>
          <w:tcPr>
            <w:tcW w:w="4342" w:type="pct"/>
            <w:gridSpan w:val="2"/>
            <w:tcBorders>
              <w:bottom w:val="single" w:sz="4" w:space="0" w:color="FFFFFF" w:themeColor="background1"/>
            </w:tcBorders>
            <w:shd w:val="clear" w:color="auto" w:fill="auto"/>
          </w:tcPr>
          <w:p w14:paraId="40FC3A8D" w14:textId="14B35EF9" w:rsidR="00D239A1" w:rsidRPr="00253FC5" w:rsidRDefault="00D239A1" w:rsidP="00253FC5">
            <w:pPr>
              <w:autoSpaceDE w:val="0"/>
              <w:spacing w:line="276" w:lineRule="auto"/>
              <w:jc w:val="both"/>
              <w:rPr>
                <w:rFonts w:eastAsia="Calibri" w:cstheme="minorHAnsi"/>
                <w:b/>
                <w:bCs/>
              </w:rPr>
            </w:pPr>
            <w:r w:rsidRPr="00253FC5">
              <w:rPr>
                <w:rFonts w:eastAsia="Calibri" w:cstheme="minorHAnsi"/>
                <w:b/>
                <w:bCs/>
              </w:rPr>
              <w:t>Determina per</w:t>
            </w:r>
            <w:r w:rsidR="009E6495" w:rsidRPr="00253FC5">
              <w:rPr>
                <w:rFonts w:eastAsia="Calibri" w:cstheme="minorHAnsi"/>
                <w:b/>
                <w:bCs/>
              </w:rPr>
              <w:t xml:space="preserve"> l’indizione di una procedura negoziata senza bando, ai sensi dell’art. 50, comma 1,</w:t>
            </w:r>
            <w:r w:rsidR="00AF5050" w:rsidRPr="00253FC5">
              <w:rPr>
                <w:rFonts w:eastAsia="Calibri" w:cstheme="minorHAnsi"/>
                <w:b/>
                <w:bCs/>
              </w:rPr>
              <w:t xml:space="preserve"> lettera e)</w:t>
            </w:r>
            <w:r w:rsidR="00AF5050" w:rsidRPr="00253FC5">
              <w:rPr>
                <w:rStyle w:val="Rimandonotaapidipagina"/>
                <w:rFonts w:eastAsia="Calibri" w:cstheme="minorHAnsi"/>
                <w:b/>
                <w:bCs/>
              </w:rPr>
              <w:footnoteReference w:id="1"/>
            </w:r>
            <w:r w:rsidR="00AF5050" w:rsidRPr="00253FC5">
              <w:rPr>
                <w:rFonts w:eastAsia="Calibri" w:cstheme="minorHAnsi"/>
                <w:b/>
                <w:bCs/>
              </w:rPr>
              <w:t xml:space="preserve">, del </w:t>
            </w:r>
            <w:r w:rsidR="004413F8" w:rsidRPr="00253FC5">
              <w:rPr>
                <w:rFonts w:eastAsia="Calibri" w:cstheme="minorHAnsi"/>
                <w:b/>
                <w:bCs/>
              </w:rPr>
              <w:t>Decreto Legislativo n</w:t>
            </w:r>
            <w:r w:rsidR="00AF5050" w:rsidRPr="00253FC5">
              <w:rPr>
                <w:rFonts w:eastAsia="Calibri" w:cstheme="minorHAnsi"/>
                <w:b/>
                <w:bCs/>
              </w:rPr>
              <w:t xml:space="preserve">. 36/2023, </w:t>
            </w:r>
            <w:r w:rsidRPr="00253FC5">
              <w:rPr>
                <w:rFonts w:eastAsia="Calibri" w:cstheme="minorHAnsi"/>
                <w:b/>
                <w:bCs/>
              </w:rPr>
              <w:t>per l’acquisizione di […], per un importo a base d’asta pari a € […] (IVA esclusa), con aggiudicazione mediante</w:t>
            </w:r>
            <w:r w:rsidR="00AF5050" w:rsidRPr="00253FC5">
              <w:rPr>
                <w:rFonts w:eastAsia="Calibri" w:cstheme="minorHAnsi"/>
                <w:b/>
                <w:bCs/>
              </w:rPr>
              <w:t xml:space="preserve"> il criterio</w:t>
            </w:r>
            <w:r w:rsidRPr="00253FC5">
              <w:rPr>
                <w:rFonts w:eastAsia="Calibri" w:cstheme="minorHAnsi"/>
                <w:b/>
                <w:bCs/>
              </w:rPr>
              <w:t xml:space="preserve"> [</w:t>
            </w:r>
            <w:r w:rsidR="004C2808" w:rsidRPr="00253FC5">
              <w:rPr>
                <w:rFonts w:eastAsia="Calibri" w:cstheme="minorHAnsi"/>
                <w:b/>
                <w:bCs/>
                <w:i/>
              </w:rPr>
              <w:t>indicare se offerta economicamente più vantaggiosa sulla base del miglior rapporto qualità/prezzo, oppure criterio del minor prezzo</w:t>
            </w:r>
            <w:r w:rsidRPr="00253FC5">
              <w:rPr>
                <w:rFonts w:eastAsia="Calibri" w:cstheme="minorHAnsi"/>
                <w:b/>
                <w:bCs/>
                <w:iCs/>
              </w:rPr>
              <w:t>]</w:t>
            </w:r>
            <w:r w:rsidR="004C2808" w:rsidRPr="00253FC5">
              <w:rPr>
                <w:rFonts w:eastAsia="Calibri" w:cstheme="minorHAnsi"/>
                <w:b/>
                <w:bCs/>
                <w:iCs/>
              </w:rPr>
              <w:t xml:space="preserve">, </w:t>
            </w:r>
            <w:r w:rsidR="001F7679" w:rsidRPr="00253FC5">
              <w:rPr>
                <w:rFonts w:eastAsia="Calibri" w:cstheme="minorHAnsi"/>
                <w:b/>
                <w:bCs/>
                <w:iCs/>
              </w:rPr>
              <w:t xml:space="preserve">ai sensi dell’art. 50, comma 4, del </w:t>
            </w:r>
            <w:r w:rsidR="004413F8" w:rsidRPr="00253FC5">
              <w:rPr>
                <w:rFonts w:eastAsia="Calibri" w:cstheme="minorHAnsi"/>
                <w:b/>
                <w:bCs/>
              </w:rPr>
              <w:t xml:space="preserve">Decreto Legislativo </w:t>
            </w:r>
            <w:r w:rsidR="001F7679" w:rsidRPr="00253FC5">
              <w:rPr>
                <w:rFonts w:eastAsia="Calibri" w:cstheme="minorHAnsi"/>
                <w:b/>
                <w:bCs/>
                <w:iCs/>
              </w:rPr>
              <w:t>n. 36/2023</w:t>
            </w:r>
          </w:p>
          <w:p w14:paraId="275F0559" w14:textId="77777777" w:rsidR="00D239A1" w:rsidRPr="00253FC5" w:rsidRDefault="00D239A1" w:rsidP="00253FC5">
            <w:pPr>
              <w:autoSpaceDE w:val="0"/>
              <w:spacing w:line="276" w:lineRule="auto"/>
              <w:jc w:val="both"/>
              <w:rPr>
                <w:rFonts w:eastAsia="Calibri" w:cstheme="minorHAnsi"/>
                <w:b/>
                <w:bCs/>
              </w:rPr>
            </w:pPr>
            <w:r w:rsidRPr="00253FC5">
              <w:rPr>
                <w:rFonts w:eastAsia="Calibri" w:cstheme="minorHAnsi"/>
                <w:b/>
                <w:bCs/>
              </w:rPr>
              <w:t>CIG: […]</w:t>
            </w:r>
          </w:p>
          <w:p w14:paraId="035CDDCF" w14:textId="77777777" w:rsidR="00D239A1" w:rsidRPr="00253FC5" w:rsidRDefault="00D239A1" w:rsidP="00253FC5">
            <w:pPr>
              <w:autoSpaceDE w:val="0"/>
              <w:spacing w:line="276" w:lineRule="auto"/>
              <w:jc w:val="both"/>
              <w:rPr>
                <w:rFonts w:eastAsia="Calibri" w:cstheme="minorHAnsi"/>
                <w:b/>
                <w:bCs/>
              </w:rPr>
            </w:pPr>
            <w:r w:rsidRPr="00253FC5">
              <w:rPr>
                <w:rFonts w:eastAsia="Calibri" w:cstheme="minorHAnsi"/>
                <w:b/>
                <w:bCs/>
                <w:iCs/>
              </w:rPr>
              <w:t>[</w:t>
            </w:r>
            <w:r w:rsidRPr="00253FC5">
              <w:rPr>
                <w:rFonts w:eastAsia="Calibri" w:cstheme="minorHAnsi"/>
                <w:b/>
                <w:bCs/>
                <w:i/>
                <w:color w:val="00B050"/>
              </w:rPr>
              <w:t>eventuale</w:t>
            </w:r>
            <w:r w:rsidRPr="00253FC5">
              <w:rPr>
                <w:rFonts w:eastAsia="Calibri" w:cstheme="minorHAnsi"/>
                <w:b/>
                <w:bCs/>
                <w:iCs/>
              </w:rPr>
              <w:t>]</w:t>
            </w:r>
            <w:r w:rsidRPr="00253FC5">
              <w:rPr>
                <w:rFonts w:eastAsia="Calibri" w:cstheme="minorHAnsi"/>
                <w:b/>
                <w:bCs/>
              </w:rPr>
              <w:t xml:space="preserve"> CUP: […]</w:t>
            </w:r>
          </w:p>
          <w:p w14:paraId="1CB603B3" w14:textId="77777777" w:rsidR="00D239A1" w:rsidRPr="00253FC5" w:rsidRDefault="00D239A1" w:rsidP="00253FC5">
            <w:pPr>
              <w:spacing w:line="276" w:lineRule="auto"/>
              <w:jc w:val="both"/>
              <w:rPr>
                <w:rFonts w:cstheme="minorHAnsi"/>
              </w:rPr>
            </w:pPr>
          </w:p>
          <w:p w14:paraId="56A8CB5F" w14:textId="77777777" w:rsidR="008213A5" w:rsidRPr="00253FC5" w:rsidRDefault="00D239A1" w:rsidP="00253FC5">
            <w:pPr>
              <w:spacing w:line="276" w:lineRule="auto"/>
              <w:jc w:val="both"/>
              <w:rPr>
                <w:rFonts w:cstheme="minorHAnsi"/>
              </w:rPr>
            </w:pPr>
            <w:r w:rsidRPr="00253FC5">
              <w:rPr>
                <w:rFonts w:cstheme="minorHAnsi"/>
              </w:rPr>
              <w:t>[</w:t>
            </w:r>
            <w:r w:rsidR="008213A5" w:rsidRPr="00253FC5">
              <w:rPr>
                <w:rFonts w:cstheme="minorHAnsi"/>
                <w:b/>
                <w:bCs/>
                <w:i/>
                <w:color w:val="FF0000"/>
              </w:rPr>
              <w:t>eventuale, in caso di suddivisione in più lotti</w:t>
            </w:r>
            <w:r w:rsidR="008213A5" w:rsidRPr="00253FC5">
              <w:rPr>
                <w:rFonts w:cstheme="minorHAnsi"/>
              </w:rPr>
              <w:t>]</w:t>
            </w:r>
          </w:p>
          <w:p w14:paraId="248EEDEE" w14:textId="77777777" w:rsidR="008213A5" w:rsidRPr="00253FC5" w:rsidRDefault="008213A5" w:rsidP="00253FC5">
            <w:pPr>
              <w:spacing w:line="276" w:lineRule="auto"/>
              <w:ind w:left="1276"/>
              <w:jc w:val="both"/>
              <w:rPr>
                <w:rFonts w:cstheme="minorHAnsi"/>
              </w:rPr>
            </w:pPr>
          </w:p>
          <w:p w14:paraId="1A4A84F3" w14:textId="77777777" w:rsidR="008213A5" w:rsidRPr="00253FC5" w:rsidRDefault="008213A5" w:rsidP="00253FC5">
            <w:pPr>
              <w:spacing w:after="60" w:line="276" w:lineRule="auto"/>
              <w:jc w:val="both"/>
              <w:rPr>
                <w:rFonts w:cstheme="minorHAnsi"/>
                <w:b/>
                <w:color w:val="FF0000"/>
              </w:rPr>
            </w:pPr>
            <w:r w:rsidRPr="00253FC5">
              <w:rPr>
                <w:rFonts w:cstheme="minorHAnsi"/>
                <w:b/>
                <w:color w:val="FF0000"/>
              </w:rPr>
              <w:t xml:space="preserve">Lotto 1: CIG: […] </w:t>
            </w:r>
            <w:r w:rsidRPr="00253FC5">
              <w:rPr>
                <w:rFonts w:eastAsia="Calibri" w:cstheme="minorHAnsi"/>
                <w:b/>
                <w:bCs/>
                <w:iCs/>
                <w:color w:val="FF0000"/>
              </w:rPr>
              <w:t>[</w:t>
            </w:r>
            <w:r w:rsidRPr="00253FC5">
              <w:rPr>
                <w:rFonts w:eastAsia="Calibri" w:cstheme="minorHAnsi"/>
                <w:b/>
                <w:bCs/>
                <w:i/>
                <w:color w:val="FF0000"/>
              </w:rPr>
              <w:t>eventuale</w:t>
            </w:r>
            <w:r w:rsidRPr="00253FC5">
              <w:rPr>
                <w:rFonts w:eastAsia="Calibri" w:cstheme="minorHAnsi"/>
                <w:b/>
                <w:bCs/>
                <w:iCs/>
                <w:color w:val="FF0000"/>
              </w:rPr>
              <w:t>]</w:t>
            </w:r>
            <w:r w:rsidRPr="00253FC5">
              <w:rPr>
                <w:rFonts w:eastAsia="Calibri" w:cstheme="minorHAnsi"/>
                <w:b/>
                <w:bCs/>
                <w:color w:val="FF0000"/>
              </w:rPr>
              <w:t xml:space="preserve"> </w:t>
            </w:r>
            <w:r w:rsidRPr="00253FC5">
              <w:rPr>
                <w:rFonts w:cstheme="minorHAnsi"/>
                <w:b/>
                <w:color w:val="FF0000"/>
              </w:rPr>
              <w:t>CUP</w:t>
            </w:r>
            <w:r w:rsidRPr="00253FC5">
              <w:rPr>
                <w:rFonts w:eastAsia="Times" w:cstheme="minorHAnsi"/>
                <w:b/>
                <w:color w:val="FF0000"/>
              </w:rPr>
              <w:t xml:space="preserve">: </w:t>
            </w:r>
            <w:r w:rsidRPr="00253FC5">
              <w:rPr>
                <w:rFonts w:cstheme="minorHAnsi"/>
                <w:b/>
                <w:color w:val="FF0000"/>
              </w:rPr>
              <w:t>[…]</w:t>
            </w:r>
          </w:p>
          <w:p w14:paraId="37DB2EAD" w14:textId="77777777" w:rsidR="008213A5" w:rsidRPr="00253FC5" w:rsidRDefault="008213A5" w:rsidP="00253FC5">
            <w:pPr>
              <w:spacing w:line="276" w:lineRule="auto"/>
              <w:ind w:left="1276"/>
              <w:jc w:val="both"/>
              <w:rPr>
                <w:rFonts w:cstheme="minorHAnsi"/>
                <w:b/>
                <w:strike/>
                <w:color w:val="FF0000"/>
              </w:rPr>
            </w:pPr>
          </w:p>
          <w:p w14:paraId="6E9A78DD" w14:textId="77777777" w:rsidR="008213A5" w:rsidRPr="00253FC5" w:rsidRDefault="008213A5" w:rsidP="00253FC5">
            <w:pPr>
              <w:spacing w:after="60" w:line="276" w:lineRule="auto"/>
              <w:jc w:val="both"/>
              <w:rPr>
                <w:rFonts w:cstheme="minorHAnsi"/>
                <w:b/>
                <w:color w:val="FF0000"/>
              </w:rPr>
            </w:pPr>
            <w:r w:rsidRPr="00253FC5">
              <w:rPr>
                <w:rFonts w:cstheme="minorHAnsi"/>
                <w:b/>
                <w:color w:val="FF0000"/>
              </w:rPr>
              <w:t xml:space="preserve">Lotto 2: CIG: […] </w:t>
            </w:r>
            <w:r w:rsidRPr="00253FC5">
              <w:rPr>
                <w:rFonts w:eastAsia="Calibri" w:cstheme="minorHAnsi"/>
                <w:b/>
                <w:bCs/>
                <w:iCs/>
                <w:color w:val="FF0000"/>
              </w:rPr>
              <w:t>[</w:t>
            </w:r>
            <w:r w:rsidRPr="00253FC5">
              <w:rPr>
                <w:rFonts w:eastAsia="Calibri" w:cstheme="minorHAnsi"/>
                <w:b/>
                <w:bCs/>
                <w:i/>
                <w:color w:val="FF0000"/>
              </w:rPr>
              <w:t>eventuale</w:t>
            </w:r>
            <w:r w:rsidRPr="00253FC5">
              <w:rPr>
                <w:rFonts w:eastAsia="Calibri" w:cstheme="minorHAnsi"/>
                <w:b/>
                <w:bCs/>
                <w:iCs/>
                <w:color w:val="FF0000"/>
              </w:rPr>
              <w:t>]</w:t>
            </w:r>
            <w:r w:rsidRPr="00253FC5">
              <w:rPr>
                <w:rFonts w:eastAsia="Calibri" w:cstheme="minorHAnsi"/>
                <w:b/>
                <w:bCs/>
                <w:color w:val="FF0000"/>
              </w:rPr>
              <w:t xml:space="preserve"> </w:t>
            </w:r>
            <w:r w:rsidRPr="00253FC5">
              <w:rPr>
                <w:rFonts w:cstheme="minorHAnsi"/>
                <w:b/>
                <w:color w:val="FF0000"/>
              </w:rPr>
              <w:t>CUP</w:t>
            </w:r>
            <w:r w:rsidRPr="00253FC5">
              <w:rPr>
                <w:rFonts w:eastAsia="Times" w:cstheme="minorHAnsi"/>
                <w:b/>
                <w:color w:val="FF0000"/>
              </w:rPr>
              <w:t xml:space="preserve">: </w:t>
            </w:r>
            <w:r w:rsidRPr="00253FC5">
              <w:rPr>
                <w:rFonts w:cstheme="minorHAnsi"/>
                <w:b/>
                <w:color w:val="FF0000"/>
              </w:rPr>
              <w:t>[…]</w:t>
            </w:r>
          </w:p>
          <w:p w14:paraId="371BA435" w14:textId="77777777" w:rsidR="008213A5" w:rsidRPr="00253FC5" w:rsidRDefault="008213A5" w:rsidP="00253FC5">
            <w:pPr>
              <w:autoSpaceDE w:val="0"/>
              <w:spacing w:line="276" w:lineRule="auto"/>
              <w:jc w:val="both"/>
              <w:rPr>
                <w:rFonts w:eastAsia="Calibri" w:cstheme="minorHAnsi"/>
                <w:bCs/>
                <w:color w:val="FF0000"/>
              </w:rPr>
            </w:pPr>
          </w:p>
          <w:p w14:paraId="4E75B3B7" w14:textId="3A774AB7" w:rsidR="00D239A1" w:rsidRPr="00253FC5" w:rsidRDefault="008213A5" w:rsidP="00253FC5">
            <w:pPr>
              <w:autoSpaceDE w:val="0"/>
              <w:spacing w:line="276" w:lineRule="auto"/>
              <w:jc w:val="both"/>
              <w:rPr>
                <w:rFonts w:eastAsia="Calibri" w:cstheme="minorHAnsi"/>
                <w:b/>
                <w:bCs/>
              </w:rPr>
            </w:pPr>
            <w:r w:rsidRPr="00253FC5">
              <w:rPr>
                <w:rFonts w:eastAsia="Calibri" w:cstheme="minorHAnsi"/>
                <w:b/>
                <w:color w:val="FF0000"/>
              </w:rPr>
              <w:t>[…]</w:t>
            </w:r>
          </w:p>
          <w:p w14:paraId="147C5E7B" w14:textId="77777777" w:rsidR="00D239A1" w:rsidRPr="00253FC5" w:rsidRDefault="00D239A1" w:rsidP="00253FC5">
            <w:pPr>
              <w:autoSpaceDE w:val="0"/>
              <w:spacing w:line="276" w:lineRule="auto"/>
              <w:jc w:val="both"/>
              <w:rPr>
                <w:rFonts w:eastAsia="Calibri" w:cstheme="minorHAnsi"/>
                <w:bCs/>
                <w:i/>
              </w:rPr>
            </w:pPr>
          </w:p>
        </w:tc>
      </w:tr>
      <w:tr w:rsidR="00D239A1" w:rsidRPr="00253FC5" w14:paraId="4E0C2B25"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5EDC8CA3" w14:textId="547B3963" w:rsidR="00D239A1" w:rsidRPr="00253FC5" w:rsidRDefault="00D239A1" w:rsidP="00253FC5">
            <w:pPr>
              <w:spacing w:line="276" w:lineRule="auto"/>
              <w:ind w:left="-57"/>
              <w:jc w:val="center"/>
              <w:rPr>
                <w:rFonts w:eastAsia="Calibri" w:cstheme="minorHAnsi"/>
                <w:b/>
              </w:rPr>
            </w:pPr>
            <w:r w:rsidRPr="00253FC5">
              <w:rPr>
                <w:rFonts w:cstheme="minorHAnsi"/>
                <w:b/>
                <w:bCs/>
              </w:rPr>
              <w:t xml:space="preserve"> </w:t>
            </w:r>
            <w:r w:rsidRPr="00253FC5">
              <w:rPr>
                <w:rFonts w:eastAsia="Calibri" w:cstheme="minorHAnsi"/>
                <w:b/>
              </w:rPr>
              <w:t>IL DIRIGENTE SCOLASTICO DELLA ISTITUZIONE SCOLASTICA […]</w:t>
            </w:r>
          </w:p>
        </w:tc>
      </w:tr>
      <w:tr w:rsidR="00D239A1" w:rsidRPr="00253FC5" w14:paraId="7284E54B"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3EF26AFB" w14:textId="77777777" w:rsidR="00D239A1" w:rsidRPr="00253FC5" w:rsidRDefault="00D239A1" w:rsidP="00253FC5">
            <w:pPr>
              <w:spacing w:line="276" w:lineRule="auto"/>
              <w:rPr>
                <w:rFonts w:eastAsia="Calibri" w:cstheme="minorHAnsi"/>
                <w:b/>
              </w:rPr>
            </w:pPr>
            <w:r w:rsidRPr="00253FC5">
              <w:rPr>
                <w:rFonts w:eastAsia="Calibri" w:cstheme="minorHAnsi"/>
                <w:b/>
              </w:rPr>
              <w:t>VISTO</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74FEEADC" w14:textId="791521FF" w:rsidR="00D239A1" w:rsidRPr="00253FC5" w:rsidRDefault="00D239A1" w:rsidP="00253FC5">
            <w:pPr>
              <w:spacing w:line="276" w:lineRule="auto"/>
              <w:ind w:left="-57"/>
              <w:jc w:val="both"/>
              <w:rPr>
                <w:rFonts w:eastAsia="Calibri" w:cstheme="minorHAnsi"/>
              </w:rPr>
            </w:pPr>
            <w:r w:rsidRPr="00253FC5">
              <w:rPr>
                <w:rFonts w:eastAsia="Calibri" w:cstheme="minorHAnsi"/>
              </w:rPr>
              <w:t>il R</w:t>
            </w:r>
            <w:r w:rsidR="004413F8" w:rsidRPr="00253FC5">
              <w:rPr>
                <w:rFonts w:eastAsia="Calibri" w:cstheme="minorHAnsi"/>
              </w:rPr>
              <w:t xml:space="preserve">egio Decreto </w:t>
            </w:r>
            <w:r w:rsidRPr="00253FC5">
              <w:rPr>
                <w:rFonts w:eastAsia="Calibri" w:cstheme="minorHAnsi"/>
              </w:rPr>
              <w:t>18 novembre 1923, n. 2440, recante «</w:t>
            </w:r>
            <w:r w:rsidRPr="00253FC5">
              <w:rPr>
                <w:rFonts w:eastAsia="Calibri" w:cstheme="minorHAnsi"/>
                <w:i/>
              </w:rPr>
              <w:t>Nuove disposizioni sull’amministrazione del Patrimonio e la Contabilità Generale dello Stato</w:t>
            </w:r>
            <w:r w:rsidRPr="00253FC5">
              <w:rPr>
                <w:rFonts w:eastAsia="Calibri" w:cstheme="minorHAnsi"/>
              </w:rPr>
              <w:t>»;</w:t>
            </w:r>
          </w:p>
        </w:tc>
      </w:tr>
      <w:tr w:rsidR="00D239A1" w:rsidRPr="00253FC5" w14:paraId="77F94FB0"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6F5D5352" w14:textId="77777777" w:rsidR="00D239A1" w:rsidRPr="00253FC5" w:rsidRDefault="00D239A1" w:rsidP="00253FC5">
            <w:pPr>
              <w:spacing w:line="276" w:lineRule="auto"/>
              <w:rPr>
                <w:rFonts w:eastAsia="Calibri" w:cstheme="minorHAnsi"/>
              </w:rPr>
            </w:pPr>
            <w:r w:rsidRPr="00253FC5">
              <w:rPr>
                <w:rFonts w:eastAsia="Calibri" w:cstheme="minorHAnsi"/>
                <w:b/>
              </w:rPr>
              <w:lastRenderedPageBreak/>
              <w:t xml:space="preserve"> VISTA</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6A527256" w14:textId="72799218" w:rsidR="00D239A1" w:rsidRPr="00253FC5" w:rsidRDefault="00D239A1" w:rsidP="00253FC5">
            <w:pPr>
              <w:spacing w:line="276" w:lineRule="auto"/>
              <w:ind w:left="-57"/>
              <w:jc w:val="both"/>
              <w:rPr>
                <w:rFonts w:eastAsia="Calibri" w:cstheme="minorHAnsi"/>
              </w:rPr>
            </w:pPr>
            <w:r w:rsidRPr="00253FC5">
              <w:rPr>
                <w:rFonts w:eastAsia="Calibri" w:cstheme="minorHAnsi"/>
              </w:rPr>
              <w:t>la L</w:t>
            </w:r>
            <w:r w:rsidR="004413F8" w:rsidRPr="00253FC5">
              <w:rPr>
                <w:rFonts w:eastAsia="Calibri" w:cstheme="minorHAnsi"/>
              </w:rPr>
              <w:t>egge</w:t>
            </w:r>
            <w:r w:rsidRPr="00253FC5">
              <w:rPr>
                <w:rFonts w:eastAsia="Calibri" w:cstheme="minorHAnsi"/>
              </w:rPr>
              <w:t xml:space="preserve"> 15 marzo 1997, n. 59, concernente «</w:t>
            </w:r>
            <w:r w:rsidRPr="00253FC5">
              <w:rPr>
                <w:rFonts w:eastAsia="Calibri" w:cstheme="minorHAnsi"/>
                <w:i/>
              </w:rPr>
              <w:t>Delega al Governo per il conferimento di funzioni e compiti alle regioni ed enti locali, per la riforma della Pubblica Amministrazione e per la semplificazione amministrativa</w:t>
            </w:r>
            <w:r w:rsidRPr="00253FC5">
              <w:rPr>
                <w:rFonts w:eastAsia="Calibri" w:cstheme="minorHAnsi"/>
              </w:rPr>
              <w:t xml:space="preserve">»; </w:t>
            </w:r>
          </w:p>
        </w:tc>
      </w:tr>
      <w:tr w:rsidR="00D239A1" w:rsidRPr="00253FC5" w14:paraId="027434EA"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32731C35" w14:textId="77777777" w:rsidR="00D239A1" w:rsidRPr="00253FC5" w:rsidRDefault="00D239A1" w:rsidP="00253FC5">
            <w:pPr>
              <w:spacing w:line="276" w:lineRule="auto"/>
              <w:rPr>
                <w:rFonts w:eastAsia="Calibri" w:cstheme="minorHAnsi"/>
                <w:b/>
              </w:rPr>
            </w:pPr>
            <w:r w:rsidRPr="00253FC5">
              <w:rPr>
                <w:rFonts w:eastAsia="Calibri" w:cstheme="minorHAnsi"/>
                <w:b/>
              </w:rPr>
              <w:t xml:space="preserve">VISTO </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050DEE1B" w14:textId="273F9A9C" w:rsidR="00D239A1" w:rsidRPr="00253FC5" w:rsidRDefault="00D239A1" w:rsidP="00253FC5">
            <w:pPr>
              <w:spacing w:line="276" w:lineRule="auto"/>
              <w:ind w:left="-57"/>
              <w:jc w:val="both"/>
              <w:rPr>
                <w:rFonts w:eastAsia="Calibri" w:cstheme="minorHAnsi"/>
              </w:rPr>
            </w:pPr>
            <w:r w:rsidRPr="00253FC5">
              <w:rPr>
                <w:rFonts w:eastAsia="Calibri" w:cstheme="minorHAnsi"/>
              </w:rPr>
              <w:t>il D</w:t>
            </w:r>
            <w:r w:rsidR="004413F8" w:rsidRPr="00253FC5">
              <w:rPr>
                <w:rFonts w:eastAsia="Calibri" w:cstheme="minorHAnsi"/>
              </w:rPr>
              <w:t xml:space="preserve">ecreto del Presidente della Repubblica </w:t>
            </w:r>
            <w:r w:rsidRPr="00253FC5">
              <w:rPr>
                <w:rFonts w:eastAsia="Calibri" w:cstheme="minorHAnsi"/>
              </w:rPr>
              <w:t>8 marzo 1999, n. 275, concernente «</w:t>
            </w:r>
            <w:r w:rsidRPr="00253FC5">
              <w:rPr>
                <w:rFonts w:eastAsia="Calibri" w:cstheme="minorHAnsi"/>
                <w:i/>
              </w:rPr>
              <w:t>Regolamento recante norme in materia di autonomia delle Istituzioni Scolastiche, ai sensi dell’art. 21 della L. 15/03/1997</w:t>
            </w:r>
            <w:r w:rsidRPr="00253FC5">
              <w:rPr>
                <w:rFonts w:eastAsia="Calibri" w:cstheme="minorHAnsi"/>
              </w:rPr>
              <w:t xml:space="preserve">»; </w:t>
            </w:r>
          </w:p>
        </w:tc>
      </w:tr>
      <w:tr w:rsidR="00D239A1" w:rsidRPr="00253FC5" w14:paraId="72C0D403"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3F1EA3D7" w14:textId="77777777" w:rsidR="00D239A1" w:rsidRPr="00253FC5" w:rsidRDefault="00D239A1" w:rsidP="00253FC5">
            <w:pPr>
              <w:spacing w:line="276" w:lineRule="auto"/>
              <w:rPr>
                <w:rFonts w:eastAsia="Calibri" w:cstheme="minorHAnsi"/>
                <w:b/>
              </w:rPr>
            </w:pPr>
            <w:r w:rsidRPr="00253FC5">
              <w:rPr>
                <w:rFonts w:eastAsia="Calibri" w:cstheme="minorHAnsi"/>
                <w:b/>
              </w:rPr>
              <w:t>VISTO</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158036BE" w14:textId="77777777" w:rsidR="00D239A1" w:rsidRPr="00253FC5" w:rsidRDefault="00D239A1" w:rsidP="00253FC5">
            <w:pPr>
              <w:spacing w:line="276" w:lineRule="auto"/>
              <w:ind w:left="-57"/>
              <w:jc w:val="both"/>
              <w:rPr>
                <w:rFonts w:eastAsia="Calibri" w:cstheme="minorHAnsi"/>
              </w:rPr>
            </w:pPr>
            <w:r w:rsidRPr="00253FC5">
              <w:rPr>
                <w:rFonts w:eastAsia="Calibri" w:cstheme="minorHAnsi"/>
              </w:rPr>
              <w:t>il Decreto Interministeriale 28 agosto 2018, n. 129, recante «</w:t>
            </w:r>
            <w:r w:rsidRPr="00253FC5">
              <w:rPr>
                <w:rFonts w:eastAsia="Calibri" w:cstheme="minorHAnsi"/>
                <w:i/>
              </w:rPr>
              <w:t>Istruzioni generali sulla gestione amministrativo-contabile delle istituzioni scolastiche, ai sensi dell’articolo 1, comma 143, della legge 13 luglio 2015, n. 107</w:t>
            </w:r>
            <w:r w:rsidRPr="00253FC5">
              <w:rPr>
                <w:rFonts w:eastAsia="Calibri" w:cstheme="minorHAnsi"/>
              </w:rPr>
              <w:t>»;</w:t>
            </w:r>
          </w:p>
        </w:tc>
      </w:tr>
      <w:tr w:rsidR="00132A8B" w:rsidRPr="00253FC5" w14:paraId="3C83D9B9"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6A9271BF" w14:textId="77777777" w:rsidR="00132A8B" w:rsidRPr="00253FC5" w:rsidRDefault="00132A8B" w:rsidP="00253FC5">
            <w:pPr>
              <w:spacing w:line="276" w:lineRule="auto"/>
              <w:rPr>
                <w:rFonts w:eastAsia="Calibri" w:cstheme="minorHAnsi"/>
                <w:b/>
              </w:rPr>
            </w:pPr>
            <w:r w:rsidRPr="00253FC5">
              <w:rPr>
                <w:rFonts w:eastAsia="Calibri" w:cstheme="minorHAnsi"/>
                <w:b/>
              </w:rPr>
              <w:t xml:space="preserve">VISTO </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0F229391" w14:textId="24BCD96E" w:rsidR="00132A8B" w:rsidRPr="00253FC5" w:rsidRDefault="00132A8B" w:rsidP="00253FC5">
            <w:pPr>
              <w:spacing w:line="276" w:lineRule="auto"/>
              <w:ind w:left="-57"/>
              <w:jc w:val="both"/>
              <w:rPr>
                <w:rFonts w:eastAsia="Calibri" w:cstheme="minorHAnsi"/>
              </w:rPr>
            </w:pPr>
            <w:r w:rsidRPr="00253FC5">
              <w:rPr>
                <w:rFonts w:eastAsia="Calibri" w:cstheme="minorHAnsi"/>
              </w:rPr>
              <w:t>il D</w:t>
            </w:r>
            <w:r w:rsidR="004413F8" w:rsidRPr="00253FC5">
              <w:rPr>
                <w:rFonts w:eastAsia="Calibri" w:cstheme="minorHAnsi"/>
              </w:rPr>
              <w:t xml:space="preserve">ecreto Legislativo </w:t>
            </w:r>
            <w:r w:rsidRPr="00253FC5">
              <w:rPr>
                <w:rFonts w:eastAsia="Calibri" w:cstheme="minorHAnsi"/>
              </w:rPr>
              <w:t>30 marzo 2001, n. 165, recante «</w:t>
            </w:r>
            <w:r w:rsidRPr="00253FC5">
              <w:rPr>
                <w:rFonts w:eastAsia="Calibri" w:cstheme="minorHAnsi"/>
                <w:i/>
              </w:rPr>
              <w:t>Norme generali sull'ordinamento del lavoro alle dipendenze delle amministrazioni pubbliche</w:t>
            </w:r>
            <w:r w:rsidRPr="00253FC5">
              <w:rPr>
                <w:rFonts w:eastAsia="Calibri" w:cstheme="minorHAnsi"/>
              </w:rPr>
              <w:t>» e successive modifiche e integrazioni;</w:t>
            </w:r>
          </w:p>
        </w:tc>
      </w:tr>
      <w:tr w:rsidR="00D239A1" w:rsidRPr="00253FC5" w14:paraId="4F9AF9BB"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294462F4" w14:textId="77777777" w:rsidR="00D239A1" w:rsidRPr="00253FC5" w:rsidRDefault="00D239A1" w:rsidP="00253FC5">
            <w:pPr>
              <w:spacing w:line="276" w:lineRule="auto"/>
              <w:rPr>
                <w:rFonts w:eastAsia="Calibri" w:cstheme="minorHAnsi"/>
                <w:b/>
              </w:rPr>
            </w:pPr>
            <w:r w:rsidRPr="00253FC5">
              <w:rPr>
                <w:rFonts w:eastAsia="Calibri" w:cstheme="minorHAnsi"/>
                <w:b/>
              </w:rPr>
              <w:t xml:space="preserve">TENUTO CONTO </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3F94EED3" w14:textId="0928332A" w:rsidR="00D239A1" w:rsidRPr="00253FC5" w:rsidRDefault="00D239A1" w:rsidP="00253FC5">
            <w:pPr>
              <w:spacing w:line="276" w:lineRule="auto"/>
              <w:ind w:left="-57"/>
              <w:jc w:val="both"/>
              <w:rPr>
                <w:rFonts w:eastAsia="Calibri" w:cstheme="minorHAnsi"/>
              </w:rPr>
            </w:pPr>
            <w:r w:rsidRPr="00253FC5">
              <w:rPr>
                <w:rFonts w:eastAsia="Calibri" w:cstheme="minorHAnsi"/>
              </w:rPr>
              <w:t xml:space="preserve">delle funzioni e dei poteri del Dirigente Scolastico in materia negoziale, come definiti dall'articolo 25, comma 2, del </w:t>
            </w:r>
            <w:proofErr w:type="spellStart"/>
            <w:r w:rsidRPr="00253FC5">
              <w:rPr>
                <w:rFonts w:eastAsia="Calibri" w:cstheme="minorHAnsi"/>
              </w:rPr>
              <w:t>D.Lgs.</w:t>
            </w:r>
            <w:proofErr w:type="spellEnd"/>
            <w:r w:rsidRPr="00253FC5">
              <w:rPr>
                <w:rFonts w:eastAsia="Calibri" w:cstheme="minorHAnsi"/>
              </w:rPr>
              <w:t xml:space="preserve"> n. 165/2001, dall’articolo 1, comma 78, della L</w:t>
            </w:r>
            <w:r w:rsidR="004413F8" w:rsidRPr="00253FC5">
              <w:rPr>
                <w:rFonts w:eastAsia="Calibri" w:cstheme="minorHAnsi"/>
              </w:rPr>
              <w:t>egge</w:t>
            </w:r>
            <w:r w:rsidRPr="00253FC5">
              <w:rPr>
                <w:rFonts w:eastAsia="Calibri" w:cstheme="minorHAnsi"/>
              </w:rPr>
              <w:t xml:space="preserve"> n. 107/2015 e dagli articoli 3 e 44 del succitato D</w:t>
            </w:r>
            <w:r w:rsidR="004413F8" w:rsidRPr="00253FC5">
              <w:rPr>
                <w:rFonts w:eastAsia="Calibri" w:cstheme="minorHAnsi"/>
              </w:rPr>
              <w:t>ecreto Interministeriale</w:t>
            </w:r>
            <w:r w:rsidRPr="00253FC5">
              <w:rPr>
                <w:rFonts w:eastAsia="Calibri" w:cstheme="minorHAnsi"/>
              </w:rPr>
              <w:t xml:space="preserve"> n. 129/2018; </w:t>
            </w:r>
          </w:p>
        </w:tc>
      </w:tr>
      <w:tr w:rsidR="00D239A1" w:rsidRPr="00253FC5" w14:paraId="5717527A"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076B560D" w14:textId="77777777" w:rsidR="00D239A1" w:rsidRPr="00253FC5" w:rsidRDefault="00D239A1" w:rsidP="00253FC5">
            <w:pPr>
              <w:spacing w:line="276" w:lineRule="auto"/>
              <w:rPr>
                <w:rFonts w:eastAsia="Calibri" w:cstheme="minorHAnsi"/>
                <w:b/>
              </w:rPr>
            </w:pPr>
            <w:r w:rsidRPr="00253FC5">
              <w:rPr>
                <w:rFonts w:eastAsia="Calibri" w:cstheme="minorHAnsi"/>
                <w:b/>
              </w:rPr>
              <w:t xml:space="preserve">VISTO </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3BD0DF67" w14:textId="77777777" w:rsidR="00D239A1" w:rsidRPr="00253FC5" w:rsidRDefault="00D239A1" w:rsidP="00253FC5">
            <w:pPr>
              <w:spacing w:line="276" w:lineRule="auto"/>
              <w:ind w:left="-57"/>
              <w:jc w:val="both"/>
              <w:rPr>
                <w:rFonts w:eastAsia="Calibri" w:cstheme="minorHAnsi"/>
              </w:rPr>
            </w:pPr>
            <w:r w:rsidRPr="00253FC5">
              <w:rPr>
                <w:rFonts w:eastAsia="Calibri" w:cstheme="minorHAnsi"/>
              </w:rPr>
              <w:t>il Regolamento d’Istituto prot. […] del […], che disciplina le modalità di attuazione delle procedure di acquisto di lavori, servizi e forniture;</w:t>
            </w:r>
          </w:p>
        </w:tc>
      </w:tr>
      <w:tr w:rsidR="00D239A1" w:rsidRPr="00253FC5" w14:paraId="415949B8"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34C3E6EA" w14:textId="77777777" w:rsidR="00D239A1" w:rsidRPr="00253FC5" w:rsidRDefault="00D239A1" w:rsidP="00253FC5">
            <w:pPr>
              <w:spacing w:line="276" w:lineRule="auto"/>
              <w:rPr>
                <w:rFonts w:eastAsia="Calibri" w:cstheme="minorHAnsi"/>
                <w:b/>
              </w:rPr>
            </w:pPr>
            <w:r w:rsidRPr="00253FC5">
              <w:rPr>
                <w:rFonts w:eastAsia="Calibri" w:cstheme="minorHAnsi"/>
                <w:b/>
              </w:rPr>
              <w:t xml:space="preserve">VISTO </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5A7E7B9E" w14:textId="77777777" w:rsidR="00D239A1" w:rsidRPr="00253FC5" w:rsidRDefault="00D239A1" w:rsidP="00253FC5">
            <w:pPr>
              <w:spacing w:line="276" w:lineRule="auto"/>
              <w:ind w:left="-57"/>
              <w:jc w:val="both"/>
              <w:rPr>
                <w:rFonts w:eastAsia="Calibri" w:cstheme="minorHAnsi"/>
              </w:rPr>
            </w:pPr>
            <w:r w:rsidRPr="00253FC5">
              <w:rPr>
                <w:rFonts w:eastAsia="Calibri" w:cstheme="minorHAnsi"/>
              </w:rPr>
              <w:t xml:space="preserve">il Piano Triennale dell’Offerta Formativa (PTOF); </w:t>
            </w:r>
          </w:p>
        </w:tc>
      </w:tr>
      <w:tr w:rsidR="00D239A1" w:rsidRPr="00253FC5" w14:paraId="39136783"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196DF236" w14:textId="77777777" w:rsidR="00D239A1" w:rsidRPr="00253FC5" w:rsidRDefault="00D239A1" w:rsidP="00253FC5">
            <w:pPr>
              <w:spacing w:line="276" w:lineRule="auto"/>
              <w:rPr>
                <w:rFonts w:eastAsia="Calibri" w:cstheme="minorHAnsi"/>
                <w:b/>
              </w:rPr>
            </w:pPr>
            <w:r w:rsidRPr="00253FC5">
              <w:rPr>
                <w:rFonts w:eastAsia="Calibri" w:cstheme="minorHAnsi"/>
                <w:b/>
              </w:rPr>
              <w:t xml:space="preserve">VISTO </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29F1B758" w14:textId="77777777" w:rsidR="00D239A1" w:rsidRPr="00253FC5" w:rsidRDefault="00D239A1" w:rsidP="00253FC5">
            <w:pPr>
              <w:spacing w:line="276" w:lineRule="auto"/>
              <w:ind w:left="-57"/>
              <w:jc w:val="both"/>
              <w:rPr>
                <w:rFonts w:eastAsia="Calibri" w:cstheme="minorHAnsi"/>
              </w:rPr>
            </w:pPr>
            <w:r w:rsidRPr="00253FC5">
              <w:rPr>
                <w:rFonts w:eastAsia="Calibri" w:cstheme="minorHAnsi"/>
              </w:rPr>
              <w:t xml:space="preserve">il Programma Annuale 20[...] approvato con delibera n. […] del […]; </w:t>
            </w:r>
          </w:p>
        </w:tc>
      </w:tr>
      <w:tr w:rsidR="00EE2F32" w:rsidRPr="00253FC5" w14:paraId="545F0C5C"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3876DD70" w14:textId="77777777" w:rsidR="00EE2F32" w:rsidRPr="00253FC5" w:rsidRDefault="00EE2F32" w:rsidP="00253FC5">
            <w:pPr>
              <w:spacing w:line="276" w:lineRule="auto"/>
              <w:rPr>
                <w:rFonts w:eastAsia="Calibri" w:cstheme="minorHAnsi"/>
                <w:b/>
              </w:rPr>
            </w:pPr>
            <w:r w:rsidRPr="00253FC5">
              <w:rPr>
                <w:rFonts w:eastAsia="Calibri" w:cstheme="minorHAnsi"/>
                <w:b/>
              </w:rPr>
              <w:t xml:space="preserve">VISTA </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4319EB27" w14:textId="6FE0D7E5" w:rsidR="00EE2F32" w:rsidRPr="00253FC5" w:rsidRDefault="00EE2F32" w:rsidP="00253FC5">
            <w:pPr>
              <w:spacing w:line="276" w:lineRule="auto"/>
              <w:ind w:left="-57"/>
              <w:jc w:val="both"/>
              <w:rPr>
                <w:rFonts w:eastAsia="Calibri" w:cstheme="minorHAnsi"/>
              </w:rPr>
            </w:pPr>
            <w:r w:rsidRPr="00253FC5">
              <w:rPr>
                <w:rFonts w:eastAsia="Calibri" w:cstheme="minorHAnsi"/>
              </w:rPr>
              <w:t>la L</w:t>
            </w:r>
            <w:r w:rsidR="004413F8" w:rsidRPr="00253FC5">
              <w:rPr>
                <w:rFonts w:eastAsia="Calibri" w:cstheme="minorHAnsi"/>
              </w:rPr>
              <w:t>egge</w:t>
            </w:r>
            <w:r w:rsidRPr="00253FC5">
              <w:rPr>
                <w:rFonts w:eastAsia="Calibri" w:cstheme="minorHAnsi"/>
              </w:rPr>
              <w:t xml:space="preserve"> 7 agosto 1990, n. 241, recante «</w:t>
            </w:r>
            <w:r w:rsidRPr="00253FC5">
              <w:rPr>
                <w:rFonts w:eastAsia="Calibri" w:cstheme="minorHAnsi"/>
                <w:i/>
              </w:rPr>
              <w:t>Nuove norme sul procedimento amministrativo</w:t>
            </w:r>
            <w:r w:rsidRPr="00253FC5">
              <w:rPr>
                <w:rFonts w:eastAsia="Calibri" w:cstheme="minorHAnsi"/>
              </w:rPr>
              <w:t>»;</w:t>
            </w:r>
          </w:p>
        </w:tc>
      </w:tr>
      <w:tr w:rsidR="00FF08C4" w:rsidRPr="00253FC5" w14:paraId="117CB412"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5D6A136A" w14:textId="16D6C394" w:rsidR="00FF08C4" w:rsidRPr="00253FC5" w:rsidRDefault="00FF08C4" w:rsidP="00253FC5">
            <w:pPr>
              <w:spacing w:line="276" w:lineRule="auto"/>
              <w:rPr>
                <w:rFonts w:eastAsia="Calibri" w:cstheme="minorHAnsi"/>
                <w:b/>
              </w:rPr>
            </w:pPr>
            <w:r w:rsidRPr="00253FC5">
              <w:rPr>
                <w:rFonts w:eastAsia="Calibri" w:cstheme="minorHAnsi"/>
                <w:b/>
              </w:rPr>
              <w:t xml:space="preserve">VISTO </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4977BC39" w14:textId="332EB668" w:rsidR="00FF08C4" w:rsidRPr="00253FC5" w:rsidRDefault="00FF08C4" w:rsidP="00253FC5">
            <w:pPr>
              <w:spacing w:line="276" w:lineRule="auto"/>
              <w:ind w:left="-57"/>
              <w:jc w:val="both"/>
              <w:rPr>
                <w:rFonts w:eastAsia="Calibri" w:cstheme="minorHAnsi"/>
              </w:rPr>
            </w:pPr>
            <w:r w:rsidRPr="00253FC5">
              <w:rPr>
                <w:rFonts w:eastAsia="Times New Roman" w:cstheme="minorHAnsi"/>
                <w:lang w:eastAsia="it-IT"/>
              </w:rPr>
              <w:t>il D</w:t>
            </w:r>
            <w:r w:rsidR="004413F8" w:rsidRPr="00253FC5">
              <w:rPr>
                <w:rFonts w:eastAsia="Times New Roman" w:cstheme="minorHAnsi"/>
                <w:lang w:eastAsia="it-IT"/>
              </w:rPr>
              <w:t>ecreto Legislativo</w:t>
            </w:r>
            <w:r w:rsidRPr="00253FC5">
              <w:rPr>
                <w:rFonts w:eastAsia="Times New Roman" w:cstheme="minorHAnsi"/>
                <w:lang w:eastAsia="it-IT"/>
              </w:rPr>
              <w:t xml:space="preserve"> 31 marzo 2023, n. 36, recante «</w:t>
            </w:r>
            <w:r w:rsidRPr="00253FC5">
              <w:rPr>
                <w:rFonts w:eastAsia="Times New Roman" w:cstheme="minorHAnsi"/>
                <w:i/>
                <w:lang w:eastAsia="it-IT"/>
              </w:rPr>
              <w:t>Codice dei contratti pubblici in attuazione dell'articolo 1 della legge 21 giugno 2022, n. 78, recante delega al Governo in materia di contratti pubblici</w:t>
            </w:r>
            <w:r w:rsidRPr="00253FC5">
              <w:rPr>
                <w:rFonts w:eastAsia="Times New Roman" w:cstheme="minorHAnsi"/>
                <w:lang w:eastAsia="it-IT"/>
              </w:rPr>
              <w:t>»;</w:t>
            </w:r>
          </w:p>
        </w:tc>
      </w:tr>
      <w:tr w:rsidR="00FF08C4" w:rsidRPr="00253FC5" w14:paraId="45F0C7DD"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7814D673" w14:textId="79D259EF" w:rsidR="00FF08C4" w:rsidRPr="00253FC5" w:rsidRDefault="00FF08C4" w:rsidP="00253FC5">
            <w:pPr>
              <w:widowControl w:val="0"/>
              <w:spacing w:line="276" w:lineRule="auto"/>
              <w:jc w:val="both"/>
              <w:rPr>
                <w:rFonts w:eastAsia="Times" w:cstheme="minorHAnsi"/>
                <w:b/>
              </w:rPr>
            </w:pPr>
            <w:r w:rsidRPr="00253FC5">
              <w:rPr>
                <w:rFonts w:eastAsia="Times" w:cstheme="minorHAnsi"/>
                <w:b/>
              </w:rPr>
              <w:t>VISTO</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5273F7A8" w14:textId="224BA674" w:rsidR="00FF08C4" w:rsidRPr="00253FC5" w:rsidRDefault="00FF08C4" w:rsidP="00253FC5">
            <w:pPr>
              <w:widowControl w:val="0"/>
              <w:spacing w:line="276" w:lineRule="auto"/>
              <w:ind w:left="-57"/>
              <w:jc w:val="both"/>
              <w:rPr>
                <w:rFonts w:eastAsia="Times" w:cstheme="minorHAnsi"/>
              </w:rPr>
            </w:pPr>
            <w:r w:rsidRPr="00253FC5">
              <w:rPr>
                <w:rFonts w:eastAsia="Times" w:cstheme="minorHAnsi"/>
              </w:rPr>
              <w:t>in particolare,</w:t>
            </w:r>
            <w:r w:rsidRPr="00253FC5">
              <w:rPr>
                <w:rFonts w:eastAsia="Times" w:cstheme="minorHAnsi"/>
                <w:b/>
              </w:rPr>
              <w:t xml:space="preserve"> </w:t>
            </w:r>
            <w:r w:rsidRPr="00253FC5">
              <w:rPr>
                <w:rFonts w:eastAsia="Times" w:cstheme="minorHAnsi"/>
              </w:rPr>
              <w:t xml:space="preserve">l’art. 17, comma 1, del </w:t>
            </w:r>
            <w:r w:rsidR="004413F8" w:rsidRPr="00253FC5">
              <w:rPr>
                <w:rFonts w:eastAsia="Calibri" w:cstheme="minorHAnsi"/>
              </w:rPr>
              <w:t xml:space="preserve">Decreto Legislativo </w:t>
            </w:r>
            <w:r w:rsidRPr="00253FC5">
              <w:rPr>
                <w:rFonts w:eastAsia="Times" w:cstheme="minorHAnsi"/>
              </w:rPr>
              <w:t>n. 36/2023, il quale prevede che «</w:t>
            </w:r>
            <w:r w:rsidRPr="00253FC5">
              <w:rPr>
                <w:rFonts w:eastAsia="Times" w:cstheme="minorHAnsi"/>
                <w:i/>
                <w:iCs/>
              </w:rPr>
              <w:t>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w:t>
            </w:r>
            <w:r w:rsidRPr="00253FC5">
              <w:rPr>
                <w:rFonts w:cstheme="minorHAnsi"/>
              </w:rPr>
              <w:t>»;</w:t>
            </w:r>
          </w:p>
        </w:tc>
      </w:tr>
      <w:tr w:rsidR="00FF08C4" w:rsidRPr="00253FC5" w14:paraId="11FD4D2E"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41304F56" w14:textId="07D170A5" w:rsidR="00FF08C4" w:rsidRPr="00253FC5" w:rsidRDefault="00FF08C4" w:rsidP="00253FC5">
            <w:pPr>
              <w:spacing w:line="276" w:lineRule="auto"/>
              <w:rPr>
                <w:rFonts w:eastAsia="Calibri" w:cstheme="minorHAnsi"/>
                <w:b/>
              </w:rPr>
            </w:pPr>
            <w:r w:rsidRPr="00253FC5">
              <w:rPr>
                <w:rFonts w:eastAsia="Calibri" w:cstheme="minorHAnsi"/>
                <w:b/>
              </w:rPr>
              <w:t xml:space="preserve">VISTO </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75607F37" w14:textId="43989A8E" w:rsidR="00FF08C4" w:rsidRPr="00253FC5" w:rsidRDefault="009130C3" w:rsidP="00253FC5">
            <w:pPr>
              <w:spacing w:line="276" w:lineRule="auto"/>
              <w:ind w:left="-57"/>
              <w:jc w:val="both"/>
              <w:rPr>
                <w:rFonts w:cstheme="minorHAnsi"/>
                <w:i/>
              </w:rPr>
            </w:pPr>
            <w:r w:rsidRPr="00253FC5">
              <w:rPr>
                <w:rFonts w:eastAsia="Calibri" w:cstheme="minorHAnsi"/>
              </w:rPr>
              <w:t>altresì</w:t>
            </w:r>
            <w:r w:rsidR="00FF08C4" w:rsidRPr="00253FC5">
              <w:rPr>
                <w:rFonts w:eastAsia="Calibri" w:cstheme="minorHAnsi"/>
              </w:rPr>
              <w:t xml:space="preserve">, </w:t>
            </w:r>
            <w:r w:rsidR="00FF08C4" w:rsidRPr="00253FC5">
              <w:rPr>
                <w:rFonts w:eastAsia="Times New Roman" w:cstheme="minorHAnsi"/>
                <w:lang w:eastAsia="it-IT"/>
              </w:rPr>
              <w:t>l’art</w:t>
            </w:r>
            <w:r w:rsidR="00FF08C4" w:rsidRPr="00253FC5">
              <w:rPr>
                <w:rFonts w:eastAsia="Calibri" w:cstheme="minorHAnsi"/>
              </w:rPr>
              <w:t xml:space="preserve">. 50, comma 1, lett. e), del </w:t>
            </w:r>
            <w:r w:rsidR="004413F8" w:rsidRPr="00253FC5">
              <w:rPr>
                <w:rFonts w:eastAsia="Calibri" w:cstheme="minorHAnsi"/>
              </w:rPr>
              <w:t xml:space="preserve">Decreto Legislativo </w:t>
            </w:r>
            <w:r w:rsidR="00FF08C4" w:rsidRPr="00253FC5">
              <w:rPr>
                <w:rFonts w:eastAsia="Calibri" w:cstheme="minorHAnsi"/>
              </w:rPr>
              <w:t>n. 36/2023, il quale prevede che «</w:t>
            </w:r>
            <w:r w:rsidR="00FF08C4" w:rsidRPr="00253FC5">
              <w:rPr>
                <w:rFonts w:eastAsia="Calibri" w:cstheme="minorHAnsi"/>
                <w:i/>
                <w:iCs/>
              </w:rPr>
              <w:t xml:space="preserve">1. Salvo quanto previsto dagli articoli 62 e 63, le stazioni appaltanti procedono all'affidamento dei contratti di lavori, servizi e forniture di importo inferiore alle soglie di cui all'articolo 14 con le </w:t>
            </w:r>
            <w:r w:rsidR="00FF08C4" w:rsidRPr="00253FC5">
              <w:rPr>
                <w:rFonts w:eastAsia="Calibri" w:cstheme="minorHAnsi"/>
                <w:i/>
                <w:iCs/>
              </w:rPr>
              <w:lastRenderedPageBreak/>
              <w:t xml:space="preserve">seguenti modalità: </w:t>
            </w:r>
            <w:r w:rsidR="004413F8" w:rsidRPr="00253FC5">
              <w:rPr>
                <w:rFonts w:eastAsia="Calibri" w:cstheme="minorHAnsi"/>
              </w:rPr>
              <w:t>[…]</w:t>
            </w:r>
            <w:r w:rsidR="004413F8" w:rsidRPr="00253FC5">
              <w:rPr>
                <w:rFonts w:eastAsia="Calibri" w:cstheme="minorHAnsi"/>
                <w:i/>
                <w:iCs/>
              </w:rPr>
              <w:t xml:space="preserve"> </w:t>
            </w:r>
            <w:r w:rsidR="00FF08C4" w:rsidRPr="00253FC5">
              <w:rPr>
                <w:rFonts w:eastAsia="Calibri" w:cstheme="minorHAnsi"/>
                <w:i/>
                <w:iCs/>
              </w:rPr>
              <w:t>e) procedura negoziata senza bando, previa consultazione di almeno cinque operatori economici, ove esistenti, individuati in base ad indagini di mercato o tramite elenchi di operatori economici, per l'affidamento di servizi e forniture, ivi compresi i servizi di ingegneria e architettura e l'attività di progettazione, di importo pari o superiore a 140.000 euro e fino alle soglie di cui all'articolo 14</w:t>
            </w:r>
            <w:r w:rsidR="00FF08C4" w:rsidRPr="00253FC5">
              <w:rPr>
                <w:rFonts w:eastAsia="Calibri" w:cstheme="minorHAnsi"/>
              </w:rPr>
              <w:t>»;</w:t>
            </w:r>
          </w:p>
        </w:tc>
      </w:tr>
      <w:tr w:rsidR="005C5B11" w:rsidRPr="00253FC5" w14:paraId="01323362"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3D869C47" w14:textId="73B0CF62" w:rsidR="005C5B11" w:rsidRPr="00253FC5" w:rsidRDefault="005C5B11" w:rsidP="00253FC5">
            <w:pPr>
              <w:spacing w:line="276" w:lineRule="auto"/>
              <w:rPr>
                <w:rFonts w:eastAsia="Calibri" w:cstheme="minorHAnsi"/>
                <w:b/>
              </w:rPr>
            </w:pPr>
            <w:r w:rsidRPr="00253FC5">
              <w:rPr>
                <w:rFonts w:eastAsia="Calibri" w:cstheme="minorHAnsi"/>
                <w:b/>
              </w:rPr>
              <w:lastRenderedPageBreak/>
              <w:t xml:space="preserve">VISTO </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70261CF7" w14:textId="0E65A102" w:rsidR="005C5B11" w:rsidRPr="00253FC5" w:rsidRDefault="005C5B11" w:rsidP="00253FC5">
            <w:pPr>
              <w:spacing w:line="276" w:lineRule="auto"/>
              <w:ind w:left="-57"/>
              <w:jc w:val="both"/>
              <w:rPr>
                <w:rFonts w:eastAsia="Calibri" w:cstheme="minorHAnsi"/>
              </w:rPr>
            </w:pPr>
            <w:r w:rsidRPr="00253FC5">
              <w:rPr>
                <w:rFonts w:eastAsia="Times New Roman" w:cstheme="minorHAnsi"/>
                <w:lang w:eastAsia="it-IT"/>
              </w:rPr>
              <w:t>l’Allegato</w:t>
            </w:r>
            <w:r w:rsidRPr="00253FC5">
              <w:rPr>
                <w:rFonts w:eastAsia="Calibri" w:cstheme="minorHAnsi"/>
              </w:rPr>
              <w:t xml:space="preserve"> II.1 al </w:t>
            </w:r>
            <w:r w:rsidR="004413F8" w:rsidRPr="00253FC5">
              <w:rPr>
                <w:rFonts w:eastAsia="Calibri" w:cstheme="minorHAnsi"/>
              </w:rPr>
              <w:t xml:space="preserve">Decreto Legislativo </w:t>
            </w:r>
            <w:r w:rsidRPr="00253FC5">
              <w:rPr>
                <w:rFonts w:eastAsia="Calibri" w:cstheme="minorHAnsi"/>
              </w:rPr>
              <w:t>n. 36/2023, recante «</w:t>
            </w:r>
            <w:r w:rsidRPr="00253FC5">
              <w:rPr>
                <w:rFonts w:eastAsia="Calibri" w:cstheme="minorHAnsi"/>
                <w:i/>
              </w:rPr>
              <w:t>Elenchi degli operatori economici e indagini di mercato per gli affidamenti di contratti di importo inferiore alle soglie di rilevanza europea</w:t>
            </w:r>
            <w:r w:rsidRPr="00253FC5">
              <w:rPr>
                <w:rFonts w:eastAsia="Calibri" w:cstheme="minorHAnsi"/>
              </w:rPr>
              <w:t>»;</w:t>
            </w:r>
          </w:p>
        </w:tc>
      </w:tr>
      <w:tr w:rsidR="005C5B11" w:rsidRPr="00253FC5" w14:paraId="4D94C206"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7DE9EF9E" w14:textId="0AA4A582" w:rsidR="005C5B11" w:rsidRPr="00253FC5" w:rsidRDefault="005C5B11" w:rsidP="00253FC5">
            <w:pPr>
              <w:tabs>
                <w:tab w:val="left" w:pos="952"/>
              </w:tabs>
              <w:spacing w:line="276" w:lineRule="auto"/>
              <w:rPr>
                <w:rFonts w:eastAsia="Calibri" w:cstheme="minorHAnsi"/>
                <w:b/>
              </w:rPr>
            </w:pPr>
            <w:r w:rsidRPr="00253FC5">
              <w:rPr>
                <w:rFonts w:eastAsia="Calibri" w:cstheme="minorHAnsi"/>
                <w:b/>
              </w:rPr>
              <w:t>ATTESO</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129A895F" w14:textId="525BFB37" w:rsidR="005C5B11" w:rsidRPr="00253FC5" w:rsidRDefault="005C5B11" w:rsidP="00253FC5">
            <w:pPr>
              <w:spacing w:line="276" w:lineRule="auto"/>
              <w:ind w:left="-57"/>
              <w:jc w:val="both"/>
              <w:rPr>
                <w:rFonts w:eastAsia="Calibri" w:cstheme="minorHAnsi"/>
              </w:rPr>
            </w:pPr>
            <w:r w:rsidRPr="00253FC5">
              <w:rPr>
                <w:rFonts w:cstheme="minorHAnsi"/>
                <w:color w:val="000000"/>
              </w:rPr>
              <w:t xml:space="preserve">che </w:t>
            </w:r>
            <w:r w:rsidRPr="00253FC5">
              <w:rPr>
                <w:rFonts w:eastAsia="Calibri" w:cstheme="minorHAnsi"/>
              </w:rPr>
              <w:t xml:space="preserve">il servizio in parola è stato inserito nel </w:t>
            </w:r>
            <w:r w:rsidRPr="00253FC5">
              <w:rPr>
                <w:rFonts w:cstheme="minorHAnsi"/>
                <w:color w:val="000000"/>
              </w:rPr>
              <w:t xml:space="preserve">programma triennale degli acquisti di </w:t>
            </w:r>
            <w:r w:rsidRPr="00253FC5">
              <w:rPr>
                <w:rFonts w:eastAsia="Times New Roman" w:cstheme="minorHAnsi"/>
                <w:lang w:eastAsia="it-IT"/>
              </w:rPr>
              <w:t>servizi</w:t>
            </w:r>
            <w:r w:rsidRPr="00253FC5">
              <w:rPr>
                <w:rFonts w:cstheme="minorHAnsi"/>
                <w:color w:val="000000"/>
              </w:rPr>
              <w:t xml:space="preserve"> e forniture di cui all’art. 37, comma 3, del </w:t>
            </w:r>
            <w:r w:rsidR="004413F8" w:rsidRPr="00253FC5">
              <w:rPr>
                <w:rFonts w:eastAsia="Calibri" w:cstheme="minorHAnsi"/>
              </w:rPr>
              <w:t xml:space="preserve">Decreto Legislativo </w:t>
            </w:r>
            <w:r w:rsidRPr="00253FC5">
              <w:rPr>
                <w:rFonts w:cstheme="minorHAnsi"/>
                <w:color w:val="000000"/>
              </w:rPr>
              <w:t xml:space="preserve">n. 36/2023, con attribuzione del Codice Unico Intervento (CUI) n. </w:t>
            </w:r>
            <w:r w:rsidRPr="00253FC5">
              <w:rPr>
                <w:rFonts w:cstheme="minorHAnsi"/>
              </w:rPr>
              <w:t>[…]</w:t>
            </w:r>
            <w:r w:rsidRPr="00253FC5">
              <w:rPr>
                <w:rFonts w:eastAsia="Calibri" w:cstheme="minorHAnsi"/>
              </w:rPr>
              <w:t>;</w:t>
            </w:r>
          </w:p>
        </w:tc>
      </w:tr>
      <w:tr w:rsidR="009F70B9" w:rsidRPr="00253FC5" w14:paraId="287A59CE"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4711EDC7" w14:textId="0F9E424B" w:rsidR="009F70B9" w:rsidRPr="00253FC5" w:rsidRDefault="009F70B9" w:rsidP="00253FC5">
            <w:pPr>
              <w:tabs>
                <w:tab w:val="left" w:pos="952"/>
              </w:tabs>
              <w:spacing w:line="276" w:lineRule="auto"/>
              <w:rPr>
                <w:rFonts w:eastAsia="Calibri" w:cstheme="minorHAnsi"/>
                <w:b/>
              </w:rPr>
            </w:pPr>
            <w:r w:rsidRPr="00253FC5">
              <w:rPr>
                <w:rFonts w:eastAsia="Calibri" w:cstheme="minorHAnsi"/>
                <w:b/>
              </w:rPr>
              <w:t>VISTO</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15DBB34D" w14:textId="6D111D93" w:rsidR="009F70B9" w:rsidRPr="00253FC5" w:rsidRDefault="009F70B9" w:rsidP="00253FC5">
            <w:pPr>
              <w:spacing w:line="276" w:lineRule="auto"/>
              <w:ind w:left="-57"/>
              <w:jc w:val="both"/>
              <w:rPr>
                <w:rFonts w:cstheme="minorHAnsi"/>
                <w:color w:val="000000"/>
              </w:rPr>
            </w:pPr>
            <w:r w:rsidRPr="00253FC5">
              <w:rPr>
                <w:rFonts w:eastAsia="Times New Roman" w:cstheme="minorHAnsi"/>
                <w:lang w:eastAsia="it-IT"/>
              </w:rPr>
              <w:t>l’art</w:t>
            </w:r>
            <w:r w:rsidRPr="00253FC5">
              <w:rPr>
                <w:rFonts w:eastAsia="Calibri" w:cstheme="minorHAnsi"/>
              </w:rPr>
              <w:t xml:space="preserve">. 48, comma 3, </w:t>
            </w:r>
            <w:r w:rsidRPr="00253FC5">
              <w:rPr>
                <w:rFonts w:eastAsia="Times" w:cstheme="minorHAnsi"/>
              </w:rPr>
              <w:t xml:space="preserve">del </w:t>
            </w:r>
            <w:r w:rsidR="004413F8" w:rsidRPr="00253FC5">
              <w:rPr>
                <w:rFonts w:eastAsia="Calibri" w:cstheme="minorHAnsi"/>
              </w:rPr>
              <w:t xml:space="preserve">Decreto Legislativo </w:t>
            </w:r>
            <w:r w:rsidRPr="00253FC5">
              <w:rPr>
                <w:rFonts w:eastAsia="Times" w:cstheme="minorHAnsi"/>
              </w:rPr>
              <w:t>n. 36/2023, il quale prevede che «</w:t>
            </w:r>
            <w:r w:rsidRPr="00253FC5">
              <w:rPr>
                <w:rFonts w:eastAsia="Times" w:cstheme="minorHAnsi"/>
                <w:i/>
                <w:iCs/>
              </w:rPr>
              <w:t>Restano fermi gli obblighi di utilizzo degli strumenti di acquisto e di negoziazione previsti dalle vigenti disposizioni in materia di contenimento della spesa</w:t>
            </w:r>
            <w:r w:rsidRPr="00253FC5">
              <w:rPr>
                <w:rFonts w:eastAsia="Calibri" w:cstheme="minorHAnsi"/>
              </w:rPr>
              <w:t>»;</w:t>
            </w:r>
          </w:p>
        </w:tc>
      </w:tr>
      <w:tr w:rsidR="00D239A1" w:rsidRPr="00253FC5" w14:paraId="5B6E88B0"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5EE44914" w14:textId="77777777" w:rsidR="00D239A1" w:rsidRPr="00253FC5" w:rsidRDefault="00D239A1" w:rsidP="00253FC5">
            <w:pPr>
              <w:spacing w:line="276" w:lineRule="auto"/>
              <w:rPr>
                <w:rFonts w:eastAsia="Calibri" w:cstheme="minorHAnsi"/>
                <w:b/>
              </w:rPr>
            </w:pPr>
            <w:r w:rsidRPr="00253FC5">
              <w:rPr>
                <w:rFonts w:eastAsia="Calibri" w:cstheme="minorHAnsi"/>
                <w:b/>
              </w:rPr>
              <w:t xml:space="preserve">VISTO </w:t>
            </w:r>
          </w:p>
          <w:p w14:paraId="76D4697E" w14:textId="77777777" w:rsidR="00D239A1" w:rsidRPr="00253FC5" w:rsidRDefault="00D239A1" w:rsidP="00253FC5">
            <w:pPr>
              <w:spacing w:line="276" w:lineRule="auto"/>
              <w:rPr>
                <w:rFonts w:eastAsia="Calibri" w:cstheme="minorHAnsi"/>
              </w:rPr>
            </w:pPr>
          </w:p>
          <w:p w14:paraId="4DDFEFD3" w14:textId="77777777" w:rsidR="00D239A1" w:rsidRPr="00253FC5" w:rsidRDefault="00D239A1" w:rsidP="00253FC5">
            <w:pPr>
              <w:spacing w:line="276" w:lineRule="auto"/>
              <w:rPr>
                <w:rFonts w:eastAsia="Calibri" w:cstheme="minorHAnsi"/>
              </w:rPr>
            </w:pP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23003E9B" w14:textId="3D8896A1" w:rsidR="00D239A1" w:rsidRPr="00253FC5" w:rsidRDefault="00D239A1" w:rsidP="00253FC5">
            <w:pPr>
              <w:spacing w:line="276" w:lineRule="auto"/>
              <w:ind w:left="-57"/>
              <w:jc w:val="both"/>
              <w:rPr>
                <w:rFonts w:eastAsia="Calibri" w:cstheme="minorHAnsi"/>
              </w:rPr>
            </w:pPr>
            <w:r w:rsidRPr="00253FC5">
              <w:rPr>
                <w:rFonts w:eastAsia="Calibri" w:cstheme="minorHAnsi"/>
              </w:rPr>
              <w:t>l’art. 1, comma 449, della L</w:t>
            </w:r>
            <w:r w:rsidR="004413F8" w:rsidRPr="00253FC5">
              <w:rPr>
                <w:rFonts w:eastAsia="Calibri" w:cstheme="minorHAnsi"/>
              </w:rPr>
              <w:t>egge</w:t>
            </w:r>
            <w:r w:rsidRPr="00253FC5">
              <w:rPr>
                <w:rFonts w:eastAsia="Calibri" w:cstheme="minorHAnsi"/>
              </w:rPr>
              <w:t xml:space="preserve"> 27 dicembre 2006, n. 296, come </w:t>
            </w:r>
            <w:r w:rsidRPr="00253FC5">
              <w:rPr>
                <w:rFonts w:eastAsia="Times New Roman" w:cstheme="minorHAnsi"/>
                <w:lang w:eastAsia="it-IT"/>
              </w:rPr>
              <w:t>modificato</w:t>
            </w:r>
            <w:r w:rsidRPr="00253FC5">
              <w:rPr>
                <w:rFonts w:eastAsia="Calibri" w:cstheme="minorHAnsi"/>
              </w:rPr>
              <w:t xml:space="preserve"> dall’art. 1, comma 495</w:t>
            </w:r>
            <w:r w:rsidR="009F70B9" w:rsidRPr="00253FC5">
              <w:rPr>
                <w:rFonts w:eastAsia="Calibri" w:cstheme="minorHAnsi"/>
              </w:rPr>
              <w:t>,</w:t>
            </w:r>
            <w:r w:rsidRPr="00253FC5">
              <w:rPr>
                <w:rFonts w:eastAsia="Calibri" w:cstheme="minorHAnsi"/>
              </w:rPr>
              <w:t xml:space="preserve"> della L</w:t>
            </w:r>
            <w:r w:rsidR="004413F8" w:rsidRPr="00253FC5">
              <w:rPr>
                <w:rFonts w:eastAsia="Calibri" w:cstheme="minorHAnsi"/>
              </w:rPr>
              <w:t>egge</w:t>
            </w:r>
            <w:r w:rsidR="009F70B9" w:rsidRPr="00253FC5">
              <w:rPr>
                <w:rFonts w:eastAsia="Calibri" w:cstheme="minorHAnsi"/>
              </w:rPr>
              <w:t xml:space="preserve"> </w:t>
            </w:r>
            <w:r w:rsidRPr="00253FC5">
              <w:rPr>
                <w:rFonts w:eastAsia="Calibri" w:cstheme="minorHAnsi"/>
              </w:rPr>
              <w:t>28 dicembre 2015, n. 208, il quale prevede che tutte le amministrazioni statali centrali e periferiche, ivi comprese le scuole di ogni ordine e grado, sono tenute ad approvvigionarsi utilizzando le convenzioni stipulate da Consip S.p.A.;</w:t>
            </w:r>
          </w:p>
        </w:tc>
      </w:tr>
      <w:tr w:rsidR="00D239A1" w:rsidRPr="00253FC5" w14:paraId="5CA0EF19"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3A7EB39C" w14:textId="77777777" w:rsidR="00D239A1" w:rsidRPr="00253FC5" w:rsidRDefault="00D239A1" w:rsidP="00253FC5">
            <w:pPr>
              <w:spacing w:line="276" w:lineRule="auto"/>
              <w:rPr>
                <w:rFonts w:eastAsia="Calibri" w:cstheme="minorHAnsi"/>
                <w:b/>
              </w:rPr>
            </w:pPr>
            <w:r w:rsidRPr="00253FC5">
              <w:rPr>
                <w:rFonts w:eastAsia="Calibri" w:cstheme="minorHAnsi"/>
                <w:b/>
              </w:rPr>
              <w:t xml:space="preserve">VISTO  </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29BD4230" w14:textId="28D479F5" w:rsidR="00D239A1" w:rsidRPr="00253FC5" w:rsidRDefault="00D239A1" w:rsidP="00253FC5">
            <w:pPr>
              <w:spacing w:line="276" w:lineRule="auto"/>
              <w:ind w:left="-57"/>
              <w:jc w:val="both"/>
              <w:rPr>
                <w:rFonts w:cstheme="minorHAnsi"/>
              </w:rPr>
            </w:pPr>
            <w:r w:rsidRPr="00253FC5">
              <w:rPr>
                <w:rFonts w:eastAsia="Calibri" w:cstheme="minorHAnsi"/>
              </w:rPr>
              <w:t>l’art. 1, comma 583, della L</w:t>
            </w:r>
            <w:r w:rsidR="004413F8" w:rsidRPr="00253FC5">
              <w:rPr>
                <w:rFonts w:eastAsia="Calibri" w:cstheme="minorHAnsi"/>
              </w:rPr>
              <w:t>egge</w:t>
            </w:r>
            <w:r w:rsidRPr="00253FC5">
              <w:rPr>
                <w:rFonts w:eastAsia="Calibri" w:cstheme="minorHAnsi"/>
              </w:rPr>
              <w:t xml:space="preserve"> 27 dicembre 2019, n. 160, ai sensi del quale, fermo restando quanto previsto dal succitato art. 1, comm</w:t>
            </w:r>
            <w:r w:rsidR="00FA62C8" w:rsidRPr="00253FC5">
              <w:rPr>
                <w:rFonts w:eastAsia="Calibri" w:cstheme="minorHAnsi"/>
              </w:rPr>
              <w:t>i</w:t>
            </w:r>
            <w:r w:rsidRPr="00253FC5">
              <w:rPr>
                <w:rFonts w:eastAsia="Calibri" w:cstheme="minorHAnsi"/>
              </w:rPr>
              <w:t xml:space="preserve"> 449 e 450, della L</w:t>
            </w:r>
            <w:r w:rsidR="004413F8" w:rsidRPr="00253FC5">
              <w:rPr>
                <w:rFonts w:eastAsia="Calibri" w:cstheme="minorHAnsi"/>
              </w:rPr>
              <w:t>egge</w:t>
            </w:r>
            <w:r w:rsidRPr="00253FC5">
              <w:rPr>
                <w:rFonts w:eastAsia="Calibri" w:cstheme="minorHAnsi"/>
              </w:rPr>
              <w:t xml:space="preserve"> 296/2006, le amministrazioni statali centrali e periferiche, ivi compresi gli istituti e le scuole di ogni ordine e grado, sono tenute ad approvvigionarsi attraverso gli accordi quadro stipulati da Consip S.p.A. o il Sistema Dinamico di Acquisizione (SDAPA) realizzato e gestito da Consip S.p.A.;</w:t>
            </w:r>
          </w:p>
        </w:tc>
      </w:tr>
      <w:tr w:rsidR="00D239A1" w:rsidRPr="00253FC5" w14:paraId="5C2693FD"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25016CBF" w14:textId="77777777" w:rsidR="00D239A1" w:rsidRPr="00253FC5" w:rsidRDefault="00D239A1" w:rsidP="00253FC5">
            <w:pPr>
              <w:spacing w:line="276" w:lineRule="auto"/>
              <w:rPr>
                <w:rFonts w:eastAsia="Calibri" w:cstheme="minorHAnsi"/>
                <w:b/>
                <w:bCs/>
              </w:rPr>
            </w:pPr>
            <w:r w:rsidRPr="00253FC5">
              <w:rPr>
                <w:rFonts w:eastAsia="Calibri" w:cstheme="minorHAnsi"/>
                <w:b/>
                <w:bCs/>
              </w:rPr>
              <w:t>VISTO</w:t>
            </w:r>
          </w:p>
          <w:p w14:paraId="42B5ACFC" w14:textId="77777777" w:rsidR="00D239A1" w:rsidRPr="00253FC5" w:rsidRDefault="00D239A1" w:rsidP="00253FC5">
            <w:pPr>
              <w:spacing w:line="276" w:lineRule="auto"/>
              <w:rPr>
                <w:rFonts w:eastAsia="Calibri" w:cstheme="minorHAnsi"/>
              </w:rPr>
            </w:pPr>
          </w:p>
          <w:p w14:paraId="4EBA11F8" w14:textId="77777777" w:rsidR="00D239A1" w:rsidRPr="00253FC5" w:rsidRDefault="00D239A1" w:rsidP="00253FC5">
            <w:pPr>
              <w:spacing w:line="276" w:lineRule="auto"/>
              <w:rPr>
                <w:rFonts w:eastAsia="Calibri" w:cstheme="minorHAnsi"/>
              </w:rPr>
            </w:pPr>
          </w:p>
          <w:p w14:paraId="53502970" w14:textId="77777777" w:rsidR="00D239A1" w:rsidRPr="00253FC5" w:rsidRDefault="00D239A1" w:rsidP="00253FC5">
            <w:pPr>
              <w:spacing w:line="276" w:lineRule="auto"/>
              <w:rPr>
                <w:rFonts w:eastAsia="Calibri" w:cstheme="minorHAnsi"/>
              </w:rPr>
            </w:pPr>
          </w:p>
          <w:p w14:paraId="45529F6E" w14:textId="77777777" w:rsidR="00D239A1" w:rsidRPr="00253FC5" w:rsidRDefault="00D239A1" w:rsidP="00253FC5">
            <w:pPr>
              <w:spacing w:line="276" w:lineRule="auto"/>
              <w:rPr>
                <w:rFonts w:eastAsia="Calibri" w:cstheme="minorHAnsi"/>
              </w:rPr>
            </w:pP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0DBB0E77" w14:textId="6282D611" w:rsidR="00D239A1" w:rsidRPr="00253FC5" w:rsidRDefault="00D239A1" w:rsidP="00253FC5">
            <w:pPr>
              <w:spacing w:line="276" w:lineRule="auto"/>
              <w:ind w:left="-57"/>
              <w:jc w:val="both"/>
              <w:rPr>
                <w:rFonts w:eastAsia="Calibri" w:cstheme="minorHAnsi"/>
              </w:rPr>
            </w:pPr>
            <w:r w:rsidRPr="00253FC5">
              <w:rPr>
                <w:rFonts w:eastAsia="Calibri" w:cstheme="minorHAnsi"/>
              </w:rPr>
              <w:t>[</w:t>
            </w:r>
            <w:r w:rsidR="00EE6E3D" w:rsidRPr="00253FC5">
              <w:rPr>
                <w:rFonts w:eastAsia="Calibri" w:cstheme="minorHAnsi"/>
                <w:b/>
                <w:bCs/>
                <w:i/>
                <w:color w:val="00B050"/>
              </w:rPr>
              <w:t>eventuale,</w:t>
            </w:r>
            <w:r w:rsidR="00EE6E3D" w:rsidRPr="00253FC5">
              <w:rPr>
                <w:rFonts w:eastAsia="Calibri" w:cstheme="minorHAnsi"/>
                <w:b/>
                <w:bCs/>
                <w:i/>
                <w:iCs/>
                <w:color w:val="00B050"/>
              </w:rPr>
              <w:t xml:space="preserve"> solo in caso di acquisto di servizi e beni informatici</w:t>
            </w:r>
            <w:r w:rsidRPr="00253FC5">
              <w:rPr>
                <w:rFonts w:eastAsia="Calibri" w:cstheme="minorHAnsi"/>
              </w:rPr>
              <w:t>] la L</w:t>
            </w:r>
            <w:r w:rsidR="004413F8" w:rsidRPr="00253FC5">
              <w:rPr>
                <w:rFonts w:eastAsia="Calibri" w:cstheme="minorHAnsi"/>
              </w:rPr>
              <w:t xml:space="preserve">egge </w:t>
            </w:r>
            <w:r w:rsidRPr="00253FC5">
              <w:rPr>
                <w:rFonts w:eastAsia="Calibri" w:cstheme="minorHAnsi"/>
              </w:rPr>
              <w:t>n. 208/2015, che, all'art. 1, comma 512, 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D239A1" w:rsidRPr="00253FC5" w14:paraId="4279F024"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4F0849EB" w14:textId="77777777" w:rsidR="00D239A1" w:rsidRPr="00253FC5" w:rsidRDefault="00D239A1" w:rsidP="00253FC5">
            <w:pPr>
              <w:spacing w:line="276" w:lineRule="auto"/>
              <w:rPr>
                <w:rFonts w:eastAsia="Calibri" w:cstheme="minorHAnsi"/>
                <w:b/>
              </w:rPr>
            </w:pPr>
            <w:r w:rsidRPr="00253FC5">
              <w:rPr>
                <w:rFonts w:eastAsia="Calibri" w:cstheme="minorHAnsi"/>
                <w:b/>
              </w:rPr>
              <w:t>DATO ATTO</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0C08A3A0" w14:textId="437646A2" w:rsidR="00D239A1" w:rsidRPr="00253FC5" w:rsidRDefault="00D239A1" w:rsidP="00253FC5">
            <w:pPr>
              <w:spacing w:line="276" w:lineRule="auto"/>
              <w:ind w:left="-57"/>
              <w:jc w:val="both"/>
              <w:rPr>
                <w:rFonts w:eastAsia="Calibri" w:cstheme="minorHAnsi"/>
              </w:rPr>
            </w:pPr>
            <w:r w:rsidRPr="00253FC5">
              <w:rPr>
                <w:rFonts w:eastAsia="Calibri" w:cstheme="minorHAnsi"/>
              </w:rPr>
              <w:t>della non esistenza di Convenzioni Consip attive in merito a tale merceologia [</w:t>
            </w:r>
            <w:r w:rsidR="00336795" w:rsidRPr="00253FC5">
              <w:rPr>
                <w:rFonts w:eastAsia="Calibri" w:cstheme="minorHAnsi"/>
                <w:b/>
                <w:bCs/>
                <w:i/>
                <w:color w:val="00B050"/>
              </w:rPr>
              <w:t xml:space="preserve">oppure, nella sola ipotesi di esistenza di Convenzione Consip mancante delle caratteristiche essenziali richieste dalla Istituzione </w:t>
            </w:r>
            <w:r w:rsidR="00336795" w:rsidRPr="00253FC5">
              <w:rPr>
                <w:rFonts w:eastAsia="Calibri" w:cstheme="minorHAnsi"/>
                <w:b/>
                <w:bCs/>
                <w:i/>
                <w:color w:val="00B050"/>
              </w:rPr>
              <w:lastRenderedPageBreak/>
              <w:t>Scolastica</w:t>
            </w:r>
            <w:r w:rsidRPr="00253FC5">
              <w:rPr>
                <w:rFonts w:eastAsia="Calibri" w:cstheme="minorHAnsi"/>
              </w:rPr>
              <w:t>] della non idoneità della Convenzione Consip a soddisfare il fabbisogno dell’Istituzione Scolastica per «</w:t>
            </w:r>
            <w:r w:rsidRPr="00253FC5">
              <w:rPr>
                <w:rFonts w:eastAsia="Calibri" w:cstheme="minorHAnsi"/>
                <w:i/>
              </w:rPr>
              <w:t>mancanza delle caratteristiche essenziali</w:t>
            </w:r>
            <w:r w:rsidRPr="00253FC5">
              <w:rPr>
                <w:rFonts w:eastAsia="Calibri" w:cstheme="minorHAnsi"/>
              </w:rPr>
              <w:t>», come rilevato in apposito provvedimento del Dirigente Scolastico n […] del […], trasmesso al competente ufficio della Corte dei Conti, in attuazione di quanto previsto dall’art. 1, comma 510</w:t>
            </w:r>
            <w:r w:rsidR="00336795" w:rsidRPr="00253FC5">
              <w:rPr>
                <w:rFonts w:eastAsia="Calibri" w:cstheme="minorHAnsi"/>
              </w:rPr>
              <w:t xml:space="preserve">, </w:t>
            </w:r>
            <w:r w:rsidRPr="00253FC5">
              <w:rPr>
                <w:rFonts w:eastAsia="Calibri" w:cstheme="minorHAnsi"/>
              </w:rPr>
              <w:t xml:space="preserve">della </w:t>
            </w:r>
            <w:r w:rsidR="00336795" w:rsidRPr="00253FC5">
              <w:rPr>
                <w:rFonts w:eastAsia="Calibri" w:cstheme="minorHAnsi"/>
              </w:rPr>
              <w:t>L</w:t>
            </w:r>
            <w:r w:rsidR="004413F8" w:rsidRPr="00253FC5">
              <w:rPr>
                <w:rFonts w:eastAsia="Calibri" w:cstheme="minorHAnsi"/>
              </w:rPr>
              <w:t xml:space="preserve">egge </w:t>
            </w:r>
            <w:r w:rsidRPr="00253FC5">
              <w:rPr>
                <w:rFonts w:eastAsia="Calibri" w:cstheme="minorHAnsi"/>
              </w:rPr>
              <w:t>28 dicembre 2015, n. 208;</w:t>
            </w:r>
          </w:p>
        </w:tc>
      </w:tr>
      <w:tr w:rsidR="00D239A1" w:rsidRPr="00253FC5" w14:paraId="1684C6BA"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5AFE65B3" w14:textId="77777777" w:rsidR="00D239A1" w:rsidRPr="00253FC5" w:rsidRDefault="00D239A1" w:rsidP="00253FC5">
            <w:pPr>
              <w:spacing w:line="276" w:lineRule="auto"/>
              <w:rPr>
                <w:rFonts w:eastAsia="Calibri" w:cstheme="minorHAnsi"/>
                <w:b/>
              </w:rPr>
            </w:pPr>
            <w:r w:rsidRPr="00253FC5">
              <w:rPr>
                <w:rFonts w:eastAsia="Calibri" w:cstheme="minorHAnsi"/>
                <w:b/>
              </w:rPr>
              <w:lastRenderedPageBreak/>
              <w:t>DATO ATTO</w:t>
            </w:r>
          </w:p>
          <w:p w14:paraId="6C906EF3" w14:textId="77777777" w:rsidR="00D239A1" w:rsidRPr="00253FC5" w:rsidRDefault="00D239A1" w:rsidP="00253FC5">
            <w:pPr>
              <w:spacing w:line="276" w:lineRule="auto"/>
              <w:rPr>
                <w:rFonts w:eastAsia="Calibri" w:cstheme="minorHAnsi"/>
                <w:b/>
              </w:rPr>
            </w:pPr>
          </w:p>
          <w:p w14:paraId="7BFD41D5" w14:textId="77777777" w:rsidR="00D239A1" w:rsidRPr="00253FC5" w:rsidRDefault="00D239A1" w:rsidP="00253FC5">
            <w:pPr>
              <w:spacing w:line="276" w:lineRule="auto"/>
              <w:rPr>
                <w:rFonts w:eastAsia="Calibri" w:cstheme="minorHAnsi"/>
              </w:rPr>
            </w:pPr>
          </w:p>
          <w:p w14:paraId="3DD37566" w14:textId="77777777" w:rsidR="00D239A1" w:rsidRPr="00253FC5" w:rsidRDefault="00D239A1" w:rsidP="00253FC5">
            <w:pPr>
              <w:spacing w:line="276" w:lineRule="auto"/>
              <w:rPr>
                <w:rFonts w:eastAsia="Calibri" w:cstheme="minorHAnsi"/>
                <w:b/>
                <w:bCs/>
              </w:rPr>
            </w:pP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744BAEFB" w14:textId="36A40E55" w:rsidR="00D239A1" w:rsidRPr="00253FC5" w:rsidRDefault="00D239A1" w:rsidP="00253FC5">
            <w:pPr>
              <w:spacing w:line="276" w:lineRule="auto"/>
              <w:ind w:left="-57"/>
              <w:jc w:val="both"/>
              <w:rPr>
                <w:rFonts w:eastAsia="Calibri" w:cstheme="minorHAnsi"/>
              </w:rPr>
            </w:pPr>
            <w:r w:rsidRPr="00253FC5">
              <w:rPr>
                <w:rFonts w:eastAsia="Calibri" w:cstheme="minorHAnsi"/>
              </w:rPr>
              <w:t xml:space="preserve">che, nell’ambito degli Accordi Quadro stipulati da Consip S.p.A. e dello SDAPA realizzato e gestito da Consip S.p.A., non risultano attive iniziative aventi ad oggetto interventi comparabili con quelli da affidare con la presente </w:t>
            </w:r>
            <w:r w:rsidR="00E04E8A" w:rsidRPr="00253FC5">
              <w:rPr>
                <w:rFonts w:eastAsia="Calibri" w:cstheme="minorHAnsi"/>
              </w:rPr>
              <w:t>procedura [</w:t>
            </w:r>
            <w:r w:rsidR="00E04E8A" w:rsidRPr="00253FC5">
              <w:rPr>
                <w:rFonts w:eastAsia="Calibri" w:cstheme="minorHAnsi"/>
                <w:b/>
                <w:bCs/>
                <w:i/>
                <w:color w:val="00B050"/>
              </w:rPr>
              <w:t>oppure, nell’ipotesi di Accordo Quadro e/o di Bando Istitutivo nell’ambito dello SDAPA esistente, ma mancante delle caratteristiche essenziali richieste dalla Istituzione Scolastica</w:t>
            </w:r>
            <w:r w:rsidR="00E04E8A" w:rsidRPr="00253FC5">
              <w:rPr>
                <w:rFonts w:eastAsia="Calibri" w:cstheme="minorHAnsi"/>
              </w:rPr>
              <w:t>] che, nell’ambito degli Accordi Quadro stipulati da Consip e dello SDAPA realizzato e gestito da Consip, non risultano attive iniziative idonee a soddisfare i fabbisogni dell’Istituto, in quanto [</w:t>
            </w:r>
            <w:r w:rsidR="00E04E8A" w:rsidRPr="00253FC5">
              <w:rPr>
                <w:rFonts w:eastAsia="Calibri" w:cstheme="minorHAnsi"/>
                <w:b/>
                <w:bCs/>
                <w:i/>
                <w:iCs/>
              </w:rPr>
              <w:t>indicare le ragioni per cui le iniziative Consip non risultano idonee a soddisfare i fabbisogni dell’Istituto</w:t>
            </w:r>
            <w:r w:rsidR="00E04E8A" w:rsidRPr="00253FC5">
              <w:rPr>
                <w:rFonts w:eastAsia="Calibri" w:cstheme="minorHAnsi"/>
              </w:rPr>
              <w:t>]</w:t>
            </w:r>
            <w:r w:rsidRPr="00253FC5">
              <w:rPr>
                <w:rFonts w:eastAsia="Calibri" w:cstheme="minorHAnsi"/>
              </w:rPr>
              <w:t>;</w:t>
            </w:r>
          </w:p>
        </w:tc>
      </w:tr>
      <w:tr w:rsidR="00D239A1" w:rsidRPr="00253FC5" w14:paraId="19AF9633"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7EC884A4" w14:textId="77777777" w:rsidR="00D239A1" w:rsidRPr="00253FC5" w:rsidRDefault="00D239A1" w:rsidP="00253FC5">
            <w:pPr>
              <w:spacing w:line="276" w:lineRule="auto"/>
              <w:rPr>
                <w:rFonts w:eastAsia="Calibri" w:cstheme="minorHAnsi"/>
                <w:b/>
              </w:rPr>
            </w:pPr>
            <w:r w:rsidRPr="00253FC5">
              <w:rPr>
                <w:rFonts w:eastAsia="Calibri" w:cstheme="minorHAnsi"/>
                <w:b/>
              </w:rPr>
              <w:t>DATO ATTO</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6D9574D2" w14:textId="64BBD574" w:rsidR="00D239A1" w:rsidRPr="00253FC5" w:rsidRDefault="00D239A1" w:rsidP="00253FC5">
            <w:pPr>
              <w:spacing w:line="276" w:lineRule="auto"/>
              <w:ind w:left="-57"/>
              <w:jc w:val="both"/>
              <w:rPr>
                <w:rFonts w:eastAsia="Calibri" w:cstheme="minorHAnsi"/>
              </w:rPr>
            </w:pPr>
            <w:r w:rsidRPr="00253FC5">
              <w:rPr>
                <w:rFonts w:eastAsia="Calibri" w:cstheme="minorHAnsi"/>
              </w:rPr>
              <w:t>[</w:t>
            </w:r>
            <w:r w:rsidR="004736BF" w:rsidRPr="00253FC5">
              <w:rPr>
                <w:rFonts w:eastAsia="Calibri" w:cstheme="minorHAnsi"/>
                <w:b/>
                <w:bCs/>
                <w:i/>
                <w:color w:val="00B050"/>
              </w:rPr>
              <w:t>eventuale, nei</w:t>
            </w:r>
            <w:r w:rsidR="004736BF" w:rsidRPr="00253FC5">
              <w:rPr>
                <w:rFonts w:eastAsia="Calibri" w:cstheme="minorHAnsi"/>
                <w:b/>
                <w:bCs/>
                <w:i/>
                <w:iCs/>
                <w:color w:val="00B050"/>
              </w:rPr>
              <w:t xml:space="preserve"> soli casi di acquisto di beni e servizi informatici</w:t>
            </w:r>
            <w:r w:rsidR="004736BF" w:rsidRPr="00253FC5">
              <w:rPr>
                <w:rFonts w:eastAsia="Calibri" w:cstheme="minorHAnsi"/>
              </w:rPr>
              <w:t>] che il Dirigente Scolastico ha adottato apposito provvedimento con il quale ha dato atto che, nell’ambito de</w:t>
            </w:r>
            <w:r w:rsidR="004736BF" w:rsidRPr="00253FC5">
              <w:rPr>
                <w:rFonts w:cstheme="minorHAnsi"/>
              </w:rPr>
              <w:t xml:space="preserve">gli strumenti di acquisto e di negoziazione messi a disposizione da Consip S.p.A., non si rivengono beni o servizi disponibili </w:t>
            </w:r>
            <w:r w:rsidR="004736BF" w:rsidRPr="00253FC5">
              <w:rPr>
                <w:rFonts w:cstheme="minorHAnsi"/>
                <w:iCs/>
              </w:rPr>
              <w:t>[</w:t>
            </w:r>
            <w:r w:rsidR="004736BF" w:rsidRPr="00253FC5">
              <w:rPr>
                <w:rFonts w:cstheme="minorHAnsi"/>
                <w:b/>
                <w:bCs/>
                <w:i/>
                <w:color w:val="00B050"/>
              </w:rPr>
              <w:t>oppure idonei</w:t>
            </w:r>
            <w:r w:rsidR="004736BF" w:rsidRPr="00253FC5">
              <w:rPr>
                <w:rFonts w:eastAsia="Calibri" w:cstheme="minorHAnsi"/>
                <w:b/>
                <w:bCs/>
                <w:i/>
                <w:color w:val="00B050"/>
              </w:rPr>
              <w:t xml:space="preserve"> al soddisfacimento dello specifico fabbisogno dell'amministrazione</w:t>
            </w:r>
            <w:r w:rsidR="004736BF" w:rsidRPr="00253FC5">
              <w:rPr>
                <w:rFonts w:eastAsia="Calibri" w:cstheme="minorHAnsi"/>
                <w:iCs/>
              </w:rPr>
              <w:t>]</w:t>
            </w:r>
            <w:r w:rsidR="004736BF" w:rsidRPr="00253FC5">
              <w:rPr>
                <w:rFonts w:eastAsia="Calibri" w:cstheme="minorHAnsi"/>
                <w:i/>
              </w:rPr>
              <w:t xml:space="preserve"> </w:t>
            </w:r>
            <w:r w:rsidR="004736BF" w:rsidRPr="00253FC5">
              <w:rPr>
                <w:rFonts w:eastAsia="Calibri" w:cstheme="minorHAnsi"/>
                <w:iCs/>
              </w:rPr>
              <w:t>[</w:t>
            </w:r>
            <w:r w:rsidR="004736BF" w:rsidRPr="00253FC5">
              <w:rPr>
                <w:rFonts w:eastAsia="Calibri" w:cstheme="minorHAnsi"/>
                <w:b/>
                <w:bCs/>
                <w:i/>
                <w:color w:val="00B050"/>
              </w:rPr>
              <w:t>in alternativa, è possibile motivare circa la sussistenza di necessità ed urgenza comunque funzionale ad assicurare la continuità della gestione amministrativa</w:t>
            </w:r>
            <w:r w:rsidR="004736BF" w:rsidRPr="00253FC5">
              <w:rPr>
                <w:rFonts w:eastAsia="Calibri" w:cstheme="minorHAnsi"/>
                <w:iCs/>
              </w:rPr>
              <w:t>]</w:t>
            </w:r>
            <w:r w:rsidR="004736BF" w:rsidRPr="00253FC5">
              <w:rPr>
                <w:rFonts w:eastAsia="Calibri" w:cstheme="minorHAnsi"/>
              </w:rPr>
              <w:t xml:space="preserve"> e che il suddetto provvedimento è stato  comunicato all’A.N.AC. e all'Agenzia per l’Italia Digitale (</w:t>
            </w:r>
            <w:proofErr w:type="spellStart"/>
            <w:r w:rsidR="004736BF" w:rsidRPr="00253FC5">
              <w:rPr>
                <w:rFonts w:eastAsia="Calibri" w:cstheme="minorHAnsi"/>
              </w:rPr>
              <w:t>AgID</w:t>
            </w:r>
            <w:proofErr w:type="spellEnd"/>
            <w:r w:rsidR="004736BF" w:rsidRPr="00253FC5">
              <w:rPr>
                <w:rFonts w:eastAsia="Calibri" w:cstheme="minorHAnsi"/>
              </w:rPr>
              <w:t>);</w:t>
            </w:r>
          </w:p>
        </w:tc>
      </w:tr>
      <w:tr w:rsidR="00932A54" w:rsidRPr="00253FC5" w14:paraId="2B9D091D"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2BEE361F" w14:textId="59A355D3" w:rsidR="00932A54" w:rsidRPr="00253FC5" w:rsidRDefault="00932A54" w:rsidP="00253FC5">
            <w:pPr>
              <w:spacing w:line="276" w:lineRule="auto"/>
              <w:rPr>
                <w:rFonts w:eastAsia="Calibri" w:cstheme="minorHAnsi"/>
                <w:b/>
              </w:rPr>
            </w:pPr>
            <w:r w:rsidRPr="00253FC5">
              <w:rPr>
                <w:rFonts w:eastAsia="Calibri" w:cstheme="minorHAnsi"/>
                <w:b/>
              </w:rPr>
              <w:t>DATO ATTO</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6C9F0559" w14:textId="7AA23411" w:rsidR="00932A54" w:rsidRPr="00253FC5" w:rsidRDefault="00932A54" w:rsidP="00253FC5">
            <w:pPr>
              <w:spacing w:line="276" w:lineRule="auto"/>
              <w:ind w:left="-57"/>
              <w:jc w:val="both"/>
              <w:rPr>
                <w:rFonts w:eastAsia="Calibri" w:cstheme="minorHAnsi"/>
              </w:rPr>
            </w:pPr>
            <w:r w:rsidRPr="00253FC5">
              <w:rPr>
                <w:rFonts w:eastAsia="Calibri" w:cstheme="minorHAnsi"/>
              </w:rPr>
              <w:t xml:space="preserve">della necessità di </w:t>
            </w:r>
            <w:r w:rsidRPr="00253FC5">
              <w:rPr>
                <w:rFonts w:cstheme="minorHAnsi"/>
              </w:rPr>
              <w:t>affidare</w:t>
            </w:r>
            <w:r w:rsidRPr="00253FC5">
              <w:rPr>
                <w:rFonts w:eastAsia="Calibri" w:cstheme="minorHAnsi"/>
              </w:rPr>
              <w:t xml:space="preserve"> </w:t>
            </w:r>
            <w:r w:rsidRPr="00253FC5">
              <w:rPr>
                <w:rFonts w:eastAsia="Calibri" w:cstheme="minorHAnsi"/>
                <w:iCs/>
              </w:rPr>
              <w:t>[</w:t>
            </w:r>
            <w:r w:rsidRPr="00253FC5">
              <w:rPr>
                <w:rFonts w:eastAsia="Calibri" w:cstheme="minorHAnsi"/>
                <w:b/>
                <w:bCs/>
                <w:i/>
              </w:rPr>
              <w:t>indicare i beni o i servizi di cui l’Istituzione Scolastica necessita</w:t>
            </w:r>
            <w:r w:rsidRPr="00253FC5">
              <w:rPr>
                <w:rFonts w:eastAsia="Calibri" w:cstheme="minorHAnsi"/>
                <w:iCs/>
              </w:rPr>
              <w:t>]</w:t>
            </w:r>
            <w:r w:rsidRPr="00253FC5">
              <w:rPr>
                <w:rFonts w:eastAsia="Calibri" w:cstheme="minorHAnsi"/>
                <w:i/>
              </w:rPr>
              <w:t xml:space="preserve">, </w:t>
            </w:r>
            <w:r w:rsidRPr="00253FC5">
              <w:rPr>
                <w:rFonts w:eastAsia="Calibri" w:cstheme="minorHAnsi"/>
              </w:rPr>
              <w:t>avente le seguenti caratteristiche</w:t>
            </w:r>
            <w:r w:rsidRPr="00253FC5">
              <w:rPr>
                <w:rFonts w:eastAsia="Calibri" w:cstheme="minorHAnsi"/>
                <w:i/>
              </w:rPr>
              <w:t xml:space="preserve"> </w:t>
            </w:r>
            <w:r w:rsidRPr="00253FC5">
              <w:rPr>
                <w:rFonts w:eastAsia="Calibri" w:cstheme="minorHAnsi"/>
                <w:iCs/>
              </w:rPr>
              <w:t>[</w:t>
            </w:r>
            <w:r w:rsidRPr="00253FC5">
              <w:rPr>
                <w:rFonts w:eastAsia="Calibri" w:cstheme="minorHAnsi"/>
                <w:b/>
                <w:bCs/>
                <w:i/>
              </w:rPr>
              <w:t>indicare le caratteristiche delle forniture/servizi che si intendono conseguire e le principali condizioni contrattuali, ad es. n. di giornate uomo, n. di beni</w:t>
            </w:r>
            <w:r w:rsidRPr="00253FC5">
              <w:rPr>
                <w:rFonts w:eastAsia="Calibri" w:cstheme="minorHAnsi"/>
                <w:iCs/>
              </w:rPr>
              <w:t>];</w:t>
            </w:r>
          </w:p>
        </w:tc>
      </w:tr>
      <w:tr w:rsidR="00932A54" w:rsidRPr="00253FC5" w14:paraId="2C4C40D8"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42737906" w14:textId="114E4D56" w:rsidR="00932A54" w:rsidRPr="00253FC5" w:rsidRDefault="00932A54" w:rsidP="00253FC5">
            <w:pPr>
              <w:spacing w:line="276" w:lineRule="auto"/>
              <w:rPr>
                <w:rFonts w:eastAsia="Calibri" w:cstheme="minorHAnsi"/>
                <w:b/>
              </w:rPr>
            </w:pPr>
            <w:r w:rsidRPr="00253FC5">
              <w:rPr>
                <w:rFonts w:eastAsia="Calibri" w:cstheme="minorHAnsi"/>
                <w:b/>
              </w:rPr>
              <w:t>CONSIDERATO</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62F6ACB3" w14:textId="1700038C" w:rsidR="00932A54" w:rsidRPr="00253FC5" w:rsidRDefault="00932A54" w:rsidP="00253FC5">
            <w:pPr>
              <w:spacing w:line="276" w:lineRule="auto"/>
              <w:ind w:left="-57"/>
              <w:jc w:val="both"/>
              <w:rPr>
                <w:rFonts w:eastAsia="Calibri" w:cstheme="minorHAnsi"/>
              </w:rPr>
            </w:pPr>
            <w:r w:rsidRPr="00253FC5">
              <w:rPr>
                <w:rFonts w:eastAsia="Calibri" w:cstheme="minorHAnsi"/>
              </w:rPr>
              <w:t xml:space="preserve">che l’affidamento in oggetto è finalizzato a </w:t>
            </w:r>
            <w:r w:rsidRPr="00253FC5">
              <w:rPr>
                <w:rFonts w:eastAsia="Calibri" w:cstheme="minorHAnsi"/>
                <w:iCs/>
              </w:rPr>
              <w:t>[</w:t>
            </w:r>
            <w:r w:rsidRPr="00253FC5">
              <w:rPr>
                <w:rFonts w:eastAsia="Calibri" w:cstheme="minorHAnsi"/>
                <w:b/>
                <w:bCs/>
                <w:i/>
              </w:rPr>
              <w:t>definire l’esigenza/interesse che si intende soddisfare con l’affidamento in oggetto, ad es.</w:t>
            </w:r>
            <w:r w:rsidRPr="00253FC5">
              <w:rPr>
                <w:rFonts w:cstheme="minorHAnsi"/>
                <w:b/>
                <w:bCs/>
              </w:rPr>
              <w:t xml:space="preserve"> </w:t>
            </w:r>
            <w:r w:rsidRPr="00253FC5">
              <w:rPr>
                <w:rFonts w:eastAsia="Calibri" w:cstheme="minorHAnsi"/>
                <w:b/>
                <w:bCs/>
                <w:i/>
              </w:rPr>
              <w:t>garantire continuità delle prestazioni</w:t>
            </w:r>
            <w:r w:rsidRPr="00253FC5">
              <w:rPr>
                <w:rFonts w:eastAsia="Calibri" w:cstheme="minorHAnsi"/>
                <w:iCs/>
              </w:rPr>
              <w:t>]</w:t>
            </w:r>
            <w:r w:rsidRPr="00253FC5">
              <w:rPr>
                <w:rFonts w:eastAsia="Calibri" w:cstheme="minorHAnsi"/>
              </w:rPr>
              <w:t>;</w:t>
            </w:r>
          </w:p>
        </w:tc>
      </w:tr>
      <w:tr w:rsidR="00932A54" w:rsidRPr="00253FC5" w14:paraId="69F5B8D2"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046074F1" w14:textId="4443A756" w:rsidR="00932A54" w:rsidRPr="00253FC5" w:rsidRDefault="00932A54" w:rsidP="00253FC5">
            <w:pPr>
              <w:spacing w:line="276" w:lineRule="auto"/>
              <w:rPr>
                <w:rFonts w:eastAsia="Calibri" w:cstheme="minorHAnsi"/>
                <w:b/>
              </w:rPr>
            </w:pPr>
            <w:r w:rsidRPr="00253FC5">
              <w:rPr>
                <w:rFonts w:eastAsia="Calibri" w:cstheme="minorHAnsi"/>
                <w:b/>
              </w:rPr>
              <w:t>RITENUTO</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0372E632" w14:textId="6ADDB3EB" w:rsidR="00932A54" w:rsidRPr="00253FC5" w:rsidRDefault="00932A54" w:rsidP="00253FC5">
            <w:pPr>
              <w:spacing w:line="276" w:lineRule="auto"/>
              <w:ind w:left="-57"/>
              <w:jc w:val="both"/>
              <w:rPr>
                <w:rFonts w:eastAsia="Calibri" w:cstheme="minorHAnsi"/>
              </w:rPr>
            </w:pPr>
            <w:r w:rsidRPr="00253FC5">
              <w:rPr>
                <w:rFonts w:cstheme="minorHAnsi"/>
                <w:color w:val="000000" w:themeColor="text1"/>
              </w:rPr>
              <w:t xml:space="preserve">di suddividere </w:t>
            </w:r>
            <w:r w:rsidRPr="00253FC5">
              <w:rPr>
                <w:rFonts w:eastAsia="Calibri" w:cstheme="minorHAnsi"/>
              </w:rPr>
              <w:t>l’appalto</w:t>
            </w:r>
            <w:r w:rsidRPr="00253FC5">
              <w:rPr>
                <w:rFonts w:cstheme="minorHAnsi"/>
                <w:color w:val="000000" w:themeColor="text1"/>
              </w:rPr>
              <w:t xml:space="preserve"> in n. […] lotti, in quanto </w:t>
            </w:r>
            <w:r w:rsidRPr="00253FC5">
              <w:rPr>
                <w:rFonts w:cstheme="minorHAnsi"/>
                <w:iCs/>
                <w:color w:val="000000" w:themeColor="text1"/>
              </w:rPr>
              <w:t>[</w:t>
            </w:r>
            <w:r w:rsidRPr="00253FC5">
              <w:rPr>
                <w:rFonts w:cstheme="minorHAnsi"/>
                <w:b/>
                <w:bCs/>
                <w:i/>
                <w:color w:val="FF0000"/>
              </w:rPr>
              <w:t>indicare i criteri sulla base dei quali si è ritenuto di suddividere l’appalto in lotti e le finalità perseguite</w:t>
            </w:r>
            <w:r w:rsidRPr="00253FC5">
              <w:rPr>
                <w:rFonts w:cstheme="minorHAnsi"/>
                <w:iCs/>
                <w:color w:val="000000" w:themeColor="text1"/>
              </w:rPr>
              <w:t>];</w:t>
            </w:r>
          </w:p>
        </w:tc>
      </w:tr>
      <w:tr w:rsidR="00932A54" w:rsidRPr="00253FC5" w14:paraId="5DBD975A"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12C03406" w14:textId="4362FDAC" w:rsidR="00932A54" w:rsidRPr="00253FC5" w:rsidRDefault="00932A54" w:rsidP="00253FC5">
            <w:pPr>
              <w:spacing w:line="276" w:lineRule="auto"/>
              <w:rPr>
                <w:rFonts w:eastAsia="Calibri" w:cstheme="minorHAnsi"/>
                <w:b/>
              </w:rPr>
            </w:pPr>
            <w:r w:rsidRPr="00253FC5">
              <w:rPr>
                <w:rFonts w:eastAsia="Calibri" w:cstheme="minorHAnsi"/>
                <w:b/>
              </w:rPr>
              <w:t>TENUTO CONTO</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72987496" w14:textId="549262B1" w:rsidR="00932A54" w:rsidRPr="00253FC5" w:rsidRDefault="00932A54" w:rsidP="00253FC5">
            <w:pPr>
              <w:spacing w:line="276" w:lineRule="auto"/>
              <w:ind w:left="-57"/>
              <w:jc w:val="both"/>
              <w:rPr>
                <w:rFonts w:eastAsia="Calibri" w:cstheme="minorHAnsi"/>
              </w:rPr>
            </w:pPr>
            <w:r w:rsidRPr="00253FC5">
              <w:rPr>
                <w:rFonts w:eastAsia="Calibri" w:cstheme="minorHAnsi"/>
              </w:rPr>
              <w:t>che, considerata la conformazione del mercato di riferimento, i n. […] ambiti dimensionali definiti risultano idonei a garantire l’ampia partecipazione da parte delle imprese del settore, in linea con la finalità di assicurare il rispetto dei principi comunitari, di cui all’art. 58 del D</w:t>
            </w:r>
            <w:r w:rsidR="004413F8" w:rsidRPr="00253FC5">
              <w:rPr>
                <w:rFonts w:eastAsia="Calibri" w:cstheme="minorHAnsi"/>
              </w:rPr>
              <w:t xml:space="preserve">ecreto </w:t>
            </w:r>
            <w:r w:rsidR="004413F8" w:rsidRPr="00253FC5">
              <w:rPr>
                <w:rFonts w:eastAsia="Calibri" w:cstheme="minorHAnsi"/>
              </w:rPr>
              <w:lastRenderedPageBreak/>
              <w:t xml:space="preserve">Legislativo </w:t>
            </w:r>
            <w:r w:rsidRPr="00253FC5">
              <w:rPr>
                <w:rFonts w:eastAsia="Calibri" w:cstheme="minorHAnsi"/>
              </w:rPr>
              <w:t>n. 36/2023 in tema di libera concorrenza e di partecipazione delle microimprese, piccole e medie imprese;</w:t>
            </w:r>
          </w:p>
        </w:tc>
      </w:tr>
      <w:tr w:rsidR="007015F3" w:rsidRPr="00253FC5" w14:paraId="1EA21B19"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4D643116" w14:textId="55997C0A" w:rsidR="007015F3" w:rsidRPr="00253FC5" w:rsidRDefault="007015F3" w:rsidP="00253FC5">
            <w:pPr>
              <w:spacing w:line="276" w:lineRule="auto"/>
              <w:rPr>
                <w:rFonts w:eastAsia="Calibri" w:cstheme="minorHAnsi"/>
                <w:b/>
              </w:rPr>
            </w:pPr>
            <w:r w:rsidRPr="00253FC5">
              <w:rPr>
                <w:rFonts w:eastAsia="Calibri" w:cstheme="minorHAnsi"/>
                <w:b/>
              </w:rPr>
              <w:lastRenderedPageBreak/>
              <w:t>CONSIDERATO</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17BBE738" w14:textId="1EE69319" w:rsidR="007015F3" w:rsidRPr="00253FC5" w:rsidRDefault="007015F3" w:rsidP="00253FC5">
            <w:pPr>
              <w:spacing w:line="276" w:lineRule="auto"/>
              <w:ind w:left="-57"/>
              <w:jc w:val="both"/>
              <w:rPr>
                <w:rFonts w:eastAsia="Calibri" w:cstheme="minorHAnsi"/>
              </w:rPr>
            </w:pPr>
            <w:r w:rsidRPr="00253FC5">
              <w:rPr>
                <w:rFonts w:eastAsia="Calibri" w:cstheme="minorHAnsi"/>
              </w:rPr>
              <w:t>[</w:t>
            </w:r>
            <w:r w:rsidRPr="00253FC5">
              <w:rPr>
                <w:rFonts w:eastAsia="Calibri" w:cstheme="minorHAnsi"/>
                <w:b/>
                <w:bCs/>
                <w:i/>
                <w:iCs/>
                <w:color w:val="FF0000"/>
              </w:rPr>
              <w:t>in alternativa,</w:t>
            </w:r>
            <w:r w:rsidRPr="00253FC5">
              <w:rPr>
                <w:rFonts w:eastAsia="Calibri" w:cstheme="minorHAnsi"/>
                <w:b/>
                <w:bCs/>
                <w:color w:val="FF0000"/>
              </w:rPr>
              <w:t xml:space="preserve"> </w:t>
            </w:r>
            <w:r w:rsidRPr="00253FC5">
              <w:rPr>
                <w:rFonts w:eastAsia="Calibri" w:cstheme="minorHAnsi"/>
                <w:b/>
                <w:bCs/>
                <w:i/>
                <w:color w:val="FF0000"/>
              </w:rPr>
              <w:t xml:space="preserve">in caso di </w:t>
            </w:r>
            <w:r w:rsidRPr="00253FC5">
              <w:rPr>
                <w:rFonts w:eastAsia="Calibri" w:cstheme="minorHAnsi"/>
                <w:b/>
                <w:bCs/>
                <w:i/>
                <w:color w:val="FF0000"/>
                <w:u w:val="single"/>
              </w:rPr>
              <w:t>non</w:t>
            </w:r>
            <w:r w:rsidRPr="00253FC5">
              <w:rPr>
                <w:rFonts w:eastAsia="Calibri" w:cstheme="minorHAnsi"/>
                <w:b/>
                <w:bCs/>
                <w:i/>
                <w:color w:val="FF0000"/>
              </w:rPr>
              <w:t xml:space="preserve"> suddivisione in lotti, sostituire i due periodi precedenti con il seguente periodo</w:t>
            </w:r>
            <w:r w:rsidRPr="00253FC5">
              <w:rPr>
                <w:rFonts w:eastAsia="Calibri" w:cstheme="minorHAnsi"/>
              </w:rPr>
              <w:t>] che le prestazioni di cui trattasi si compongono di un unico lotto prestazionale, funzionale e quantitativo, in quanto [</w:t>
            </w:r>
            <w:r w:rsidRPr="00253FC5">
              <w:rPr>
                <w:rFonts w:eastAsia="Calibri" w:cstheme="minorHAnsi"/>
                <w:b/>
                <w:bCs/>
                <w:i/>
              </w:rPr>
              <w:t>indicare le ragioni della mancata suddivisione in lotti. A titolo esemplificativo: (i) le speciali esigenze di sicurezza dell’Istituto impongono una gestione unitaria del Servizio che garantisca il coordinamento pieno ed effettivo tra le varie linee di attività oggetto dell’Appalto e un’efficiente gestione del sistema di monitoraggio e controllo dei servizi di vigilanza e sicurezza; (ii) un’ulteriore suddivisione e frammentazione a livello sub-regionale comprometterebbe il primario obiettivo della sicurezza delle strutture dell’Istituto, per il quale è necessario lo svolgimento di attività non frazionate</w:t>
            </w:r>
            <w:r w:rsidRPr="00253FC5">
              <w:rPr>
                <w:rFonts w:eastAsia="Calibri" w:cstheme="minorHAnsi"/>
              </w:rPr>
              <w:t>];</w:t>
            </w:r>
          </w:p>
        </w:tc>
      </w:tr>
      <w:tr w:rsidR="007015F3" w:rsidRPr="00253FC5" w14:paraId="288BADB3"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4BF65A0F" w14:textId="10779C7F" w:rsidR="007015F3" w:rsidRPr="00253FC5" w:rsidRDefault="007015F3" w:rsidP="00253FC5">
            <w:pPr>
              <w:spacing w:line="276" w:lineRule="auto"/>
              <w:rPr>
                <w:rFonts w:eastAsia="Calibri" w:cstheme="minorHAnsi"/>
                <w:b/>
              </w:rPr>
            </w:pPr>
            <w:r w:rsidRPr="00253FC5">
              <w:rPr>
                <w:rFonts w:eastAsia="Calibri" w:cstheme="minorHAnsi"/>
                <w:b/>
              </w:rPr>
              <w:t>CONSIDERATO</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4D9F2B65" w14:textId="77777777" w:rsidR="007015F3" w:rsidRPr="00253FC5" w:rsidRDefault="007015F3" w:rsidP="00253FC5">
            <w:pPr>
              <w:spacing w:line="276" w:lineRule="auto"/>
              <w:ind w:left="-57"/>
              <w:jc w:val="both"/>
              <w:rPr>
                <w:rFonts w:eastAsia="Calibri" w:cstheme="minorHAnsi"/>
              </w:rPr>
            </w:pPr>
            <w:r w:rsidRPr="00253FC5">
              <w:rPr>
                <w:rFonts w:eastAsia="Calibri" w:cstheme="minorHAnsi"/>
              </w:rPr>
              <w:t>di prevedere una durata contrattuale pari a […] mesi;</w:t>
            </w:r>
          </w:p>
          <w:p w14:paraId="5936DB66" w14:textId="6E509396" w:rsidR="007015F3" w:rsidRPr="00253FC5" w:rsidRDefault="007015F3" w:rsidP="00253FC5">
            <w:pPr>
              <w:spacing w:line="276" w:lineRule="auto"/>
              <w:ind w:left="-57"/>
              <w:jc w:val="both"/>
              <w:rPr>
                <w:rFonts w:eastAsia="Calibri" w:cstheme="minorHAnsi"/>
              </w:rPr>
            </w:pPr>
            <w:r w:rsidRPr="00253FC5">
              <w:rPr>
                <w:rFonts w:cstheme="minorHAnsi"/>
              </w:rPr>
              <w:t>[</w:t>
            </w:r>
            <w:r w:rsidRPr="00253FC5">
              <w:rPr>
                <w:rFonts w:cstheme="minorHAnsi"/>
                <w:b/>
                <w:bCs/>
                <w:i/>
                <w:iCs/>
                <w:color w:val="FF0000"/>
              </w:rPr>
              <w:t>in caso di suddivisione in lotti, indicare la durata relativa a ciascun lotto, se diversa da lotto a lotto</w:t>
            </w:r>
            <w:r w:rsidRPr="00253FC5">
              <w:rPr>
                <w:rFonts w:cstheme="minorHAnsi"/>
              </w:rPr>
              <w:t>]</w:t>
            </w:r>
          </w:p>
        </w:tc>
      </w:tr>
      <w:tr w:rsidR="00106687" w:rsidRPr="00253FC5" w14:paraId="3C086E66"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65FA7626" w14:textId="78F6313D" w:rsidR="00106687" w:rsidRPr="00253FC5" w:rsidRDefault="00106687" w:rsidP="00253FC5">
            <w:pPr>
              <w:spacing w:line="276" w:lineRule="auto"/>
              <w:rPr>
                <w:rFonts w:eastAsia="Calibri" w:cstheme="minorHAnsi"/>
                <w:b/>
              </w:rPr>
            </w:pPr>
            <w:r w:rsidRPr="00253FC5">
              <w:rPr>
                <w:rFonts w:eastAsia="Calibri" w:cstheme="minorHAnsi"/>
                <w:b/>
              </w:rPr>
              <w:t>CONSIDERATO</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17CBEB25" w14:textId="6C106A7A" w:rsidR="00106687" w:rsidRPr="00253FC5" w:rsidRDefault="00106687" w:rsidP="00253FC5">
            <w:pPr>
              <w:spacing w:line="276" w:lineRule="auto"/>
              <w:ind w:left="-57"/>
              <w:jc w:val="both"/>
              <w:rPr>
                <w:rFonts w:cstheme="minorHAnsi"/>
              </w:rPr>
            </w:pPr>
            <w:r w:rsidRPr="00253FC5">
              <w:rPr>
                <w:rFonts w:cstheme="minorHAnsi"/>
              </w:rPr>
              <w:t>che la spesa complessiva per il servizio [</w:t>
            </w:r>
            <w:r w:rsidRPr="00253FC5">
              <w:rPr>
                <w:rFonts w:cstheme="minorHAnsi"/>
                <w:b/>
                <w:bCs/>
                <w:i/>
                <w:iCs/>
                <w:color w:val="00B0F0"/>
              </w:rPr>
              <w:t>o la fornitura</w:t>
            </w:r>
            <w:r w:rsidRPr="00253FC5">
              <w:rPr>
                <w:rFonts w:cstheme="minorHAnsi"/>
              </w:rPr>
              <w:t>] in parola è stata stimata in € […], IVA esclusa (€ […], IVA inclusa) [</w:t>
            </w:r>
            <w:r w:rsidR="003E2F28" w:rsidRPr="00AB7E9D">
              <w:rPr>
                <w:rFonts w:eastAsia="Calibri" w:cstheme="minorHAnsi"/>
                <w:b/>
                <w:bCs/>
                <w:i/>
                <w:iCs/>
              </w:rPr>
              <w:t xml:space="preserve">indicare l’importo massimo, che comunque deve essere pari o superiore ad € 140.000,00, IVA esclusa e inferiore alle soglie di cui all’articolo 14 del </w:t>
            </w:r>
            <w:proofErr w:type="spellStart"/>
            <w:r w:rsidR="003E2F28" w:rsidRPr="00AB7E9D">
              <w:rPr>
                <w:rFonts w:eastAsia="Calibri" w:cstheme="minorHAnsi"/>
                <w:b/>
                <w:bCs/>
                <w:i/>
                <w:iCs/>
              </w:rPr>
              <w:t>D.Lgs.</w:t>
            </w:r>
            <w:proofErr w:type="spellEnd"/>
            <w:r w:rsidR="003E2F28" w:rsidRPr="00AB7E9D">
              <w:rPr>
                <w:rFonts w:eastAsia="Calibri" w:cstheme="minorHAnsi"/>
                <w:b/>
                <w:bCs/>
                <w:i/>
                <w:iCs/>
              </w:rPr>
              <w:t xml:space="preserve"> n. 36/2023</w:t>
            </w:r>
            <w:r w:rsidR="003E2F28">
              <w:rPr>
                <w:rFonts w:eastAsia="Calibri" w:cstheme="minorHAnsi"/>
                <w:b/>
                <w:bCs/>
                <w:i/>
                <w:iCs/>
              </w:rPr>
              <w:t xml:space="preserve">, come modificate </w:t>
            </w:r>
            <w:r w:rsidR="003E2F28" w:rsidRPr="00226B2C">
              <w:rPr>
                <w:rFonts w:eastAsia="Calibri" w:cstheme="minorHAnsi"/>
                <w:b/>
                <w:bCs/>
                <w:i/>
                <w:iCs/>
              </w:rPr>
              <w:t>dall’art. 1 del Regolamento Comm. UE 15/11/2023, n. 2495, che modifica la Direttiva 2014/24/UE sugli appalti nei settori ordinari</w:t>
            </w:r>
            <w:r w:rsidRPr="00253FC5">
              <w:rPr>
                <w:rFonts w:eastAsia="Calibri" w:cstheme="minorHAnsi"/>
              </w:rPr>
              <w:t>]</w:t>
            </w:r>
            <w:r w:rsidRPr="00253FC5">
              <w:rPr>
                <w:rFonts w:cstheme="minorHAnsi"/>
              </w:rPr>
              <w:t>;</w:t>
            </w:r>
          </w:p>
          <w:p w14:paraId="54939002" w14:textId="0508B932" w:rsidR="00106687" w:rsidRPr="00253FC5" w:rsidRDefault="00106687" w:rsidP="00253FC5">
            <w:pPr>
              <w:spacing w:line="276" w:lineRule="auto"/>
              <w:ind w:left="-57"/>
              <w:jc w:val="both"/>
              <w:rPr>
                <w:rFonts w:eastAsia="Calibri" w:cstheme="minorHAnsi"/>
              </w:rPr>
            </w:pPr>
            <w:r w:rsidRPr="00253FC5">
              <w:rPr>
                <w:rFonts w:cstheme="minorHAnsi"/>
              </w:rPr>
              <w:t>[</w:t>
            </w:r>
            <w:r w:rsidRPr="00253FC5">
              <w:rPr>
                <w:rFonts w:cstheme="minorHAnsi"/>
                <w:b/>
                <w:bCs/>
                <w:i/>
                <w:iCs/>
                <w:color w:val="FF0000"/>
              </w:rPr>
              <w:t>in caso di suddivisione in lotti, indicare l’importo stimato per ciascun lotto</w:t>
            </w:r>
            <w:r w:rsidRPr="00253FC5">
              <w:rPr>
                <w:rFonts w:cstheme="minorHAnsi"/>
              </w:rPr>
              <w:t>]</w:t>
            </w:r>
          </w:p>
        </w:tc>
      </w:tr>
      <w:tr w:rsidR="00106687" w:rsidRPr="00253FC5" w14:paraId="578B084A"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1193771C" w14:textId="5BA29996" w:rsidR="00106687" w:rsidRPr="00253FC5" w:rsidRDefault="00106687" w:rsidP="00253FC5">
            <w:pPr>
              <w:spacing w:line="276" w:lineRule="auto"/>
              <w:rPr>
                <w:rFonts w:eastAsia="Calibri" w:cstheme="minorHAnsi"/>
                <w:b/>
              </w:rPr>
            </w:pPr>
            <w:r w:rsidRPr="00253FC5">
              <w:rPr>
                <w:rFonts w:eastAsia="Calibri" w:cstheme="minorHAnsi"/>
                <w:b/>
              </w:rPr>
              <w:t xml:space="preserve">CONSIDERATO </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5B7902DE" w14:textId="77777777" w:rsidR="00106687" w:rsidRPr="00253FC5" w:rsidRDefault="00106687" w:rsidP="00253FC5">
            <w:pPr>
              <w:spacing w:line="276" w:lineRule="auto"/>
              <w:ind w:left="-57"/>
              <w:jc w:val="both"/>
              <w:rPr>
                <w:rFonts w:eastAsia="Calibri" w:cstheme="minorHAnsi"/>
              </w:rPr>
            </w:pPr>
            <w:r w:rsidRPr="00253FC5">
              <w:rPr>
                <w:rFonts w:eastAsia="Calibri" w:cstheme="minorHAnsi"/>
              </w:rPr>
              <w:t>[</w:t>
            </w:r>
            <w:r w:rsidRPr="00253FC5">
              <w:rPr>
                <w:rFonts w:eastAsia="Calibri" w:cstheme="minorHAnsi"/>
                <w:b/>
                <w:bCs/>
                <w:i/>
                <w:color w:val="00B050"/>
              </w:rPr>
              <w:t>eventuale, nel caso in cui vi siano oneri di sicurezza da interferenze</w:t>
            </w:r>
            <w:r w:rsidRPr="00253FC5">
              <w:rPr>
                <w:rFonts w:eastAsia="Calibri" w:cstheme="minorHAnsi"/>
              </w:rPr>
              <w:t>] che gli oneri derivanti da rischi per interferenze sono quantificati in € […], IVA esclusa, come risultanti dal documento di valutazione dei rischi da interferenze;</w:t>
            </w:r>
          </w:p>
          <w:p w14:paraId="1CFC4CAC" w14:textId="77777777" w:rsidR="001E5610" w:rsidRPr="00253FC5" w:rsidRDefault="00106687" w:rsidP="00253FC5">
            <w:pPr>
              <w:spacing w:line="276" w:lineRule="auto"/>
              <w:ind w:left="-57"/>
              <w:jc w:val="both"/>
              <w:rPr>
                <w:rFonts w:eastAsia="Calibri" w:cstheme="minorHAnsi"/>
              </w:rPr>
            </w:pPr>
            <w:r w:rsidRPr="00253FC5">
              <w:rPr>
                <w:rFonts w:eastAsia="Calibri" w:cstheme="minorHAnsi"/>
              </w:rPr>
              <w:t>[</w:t>
            </w:r>
            <w:r w:rsidRPr="00253FC5">
              <w:rPr>
                <w:rFonts w:eastAsia="Calibri" w:cstheme="minorHAnsi"/>
                <w:b/>
                <w:bCs/>
                <w:i/>
                <w:iCs/>
                <w:color w:val="FF0000"/>
              </w:rPr>
              <w:t>in caso di suddivisione in lotti, indicare gli oneri relativi a ciascun lotto</w:t>
            </w:r>
            <w:r w:rsidRPr="00253FC5">
              <w:rPr>
                <w:rFonts w:eastAsia="Calibri" w:cstheme="minorHAnsi"/>
              </w:rPr>
              <w:t>]</w:t>
            </w:r>
          </w:p>
          <w:p w14:paraId="6AF8F6FD" w14:textId="77777777" w:rsidR="001E5610" w:rsidRPr="00253FC5" w:rsidRDefault="00106687" w:rsidP="00253FC5">
            <w:pPr>
              <w:spacing w:line="276" w:lineRule="auto"/>
              <w:ind w:left="-57"/>
              <w:jc w:val="both"/>
              <w:rPr>
                <w:rFonts w:eastAsia="Calibri" w:cstheme="minorHAnsi"/>
              </w:rPr>
            </w:pPr>
            <w:r w:rsidRPr="00253FC5">
              <w:rPr>
                <w:rFonts w:eastAsia="Calibri" w:cstheme="minorHAnsi"/>
              </w:rPr>
              <w:t>[</w:t>
            </w:r>
            <w:r w:rsidRPr="00253FC5">
              <w:rPr>
                <w:rFonts w:eastAsia="Calibri" w:cstheme="minorHAnsi"/>
                <w:b/>
                <w:bCs/>
                <w:i/>
                <w:iCs/>
                <w:color w:val="00B050"/>
              </w:rPr>
              <w:t>oppure</w:t>
            </w:r>
            <w:r w:rsidRPr="00253FC5">
              <w:rPr>
                <w:rFonts w:eastAsia="Calibri" w:cstheme="minorHAnsi"/>
                <w:b/>
                <w:bCs/>
                <w:i/>
                <w:color w:val="00B050"/>
              </w:rPr>
              <w:t>, in caso di oneri da rischi da interferenza pari a zero</w:t>
            </w:r>
            <w:r w:rsidRPr="00253FC5">
              <w:rPr>
                <w:rFonts w:eastAsia="Calibri" w:cstheme="minorHAnsi"/>
              </w:rPr>
              <w:t>]:</w:t>
            </w:r>
          </w:p>
          <w:p w14:paraId="53F7FD3F" w14:textId="77777777" w:rsidR="001E5610" w:rsidRPr="00253FC5" w:rsidRDefault="00106687" w:rsidP="00253FC5">
            <w:pPr>
              <w:spacing w:line="276" w:lineRule="auto"/>
              <w:ind w:left="-57"/>
              <w:jc w:val="both"/>
              <w:rPr>
                <w:rFonts w:eastAsia="Calibri" w:cstheme="minorHAnsi"/>
              </w:rPr>
            </w:pPr>
            <w:r w:rsidRPr="00253FC5">
              <w:rPr>
                <w:rFonts w:eastAsia="Calibri" w:cstheme="minorHAnsi"/>
              </w:rPr>
              <w:t>che gli oneri di sicurezza per l’eliminazione dei rischi da interferenza, non soggetti a ribasso, sono pari a 0,00 € (euro zero,00), trattandosi di:</w:t>
            </w:r>
          </w:p>
          <w:p w14:paraId="5D7E1BA0" w14:textId="5DA3120A" w:rsidR="00106687" w:rsidRPr="00253FC5" w:rsidRDefault="00106687" w:rsidP="00253FC5">
            <w:pPr>
              <w:spacing w:line="276" w:lineRule="auto"/>
              <w:ind w:left="-57"/>
              <w:jc w:val="both"/>
              <w:rPr>
                <w:rFonts w:eastAsia="Calibri" w:cstheme="minorHAnsi"/>
              </w:rPr>
            </w:pPr>
            <w:r w:rsidRPr="00253FC5">
              <w:rPr>
                <w:rFonts w:eastAsia="Calibri" w:cstheme="minorHAnsi"/>
                <w:iCs/>
              </w:rPr>
              <w:t>[</w:t>
            </w:r>
            <w:r w:rsidRPr="00253FC5">
              <w:rPr>
                <w:rFonts w:eastAsia="Calibri" w:cstheme="minorHAnsi"/>
                <w:b/>
                <w:bCs/>
                <w:i/>
                <w:color w:val="00B050"/>
              </w:rPr>
              <w:t>casi alternativi</w:t>
            </w:r>
            <w:r w:rsidRPr="00253FC5">
              <w:rPr>
                <w:rFonts w:eastAsia="Calibri" w:cstheme="minorHAnsi"/>
                <w:iCs/>
              </w:rPr>
              <w:t>]:</w:t>
            </w:r>
          </w:p>
          <w:p w14:paraId="49F6B579" w14:textId="77777777" w:rsidR="00106687" w:rsidRPr="00253FC5" w:rsidRDefault="00106687" w:rsidP="00253FC5">
            <w:pPr>
              <w:spacing w:line="276" w:lineRule="auto"/>
              <w:jc w:val="both"/>
              <w:rPr>
                <w:rFonts w:eastAsia="Calibri" w:cstheme="minorHAnsi"/>
              </w:rPr>
            </w:pPr>
            <w:r w:rsidRPr="00253FC5">
              <w:rPr>
                <w:rFonts w:eastAsia="Calibri" w:cstheme="minorHAnsi"/>
              </w:rPr>
              <w:t>1) servizi di natura intellettuale;</w:t>
            </w:r>
          </w:p>
          <w:p w14:paraId="189CAF76" w14:textId="77777777" w:rsidR="00106687" w:rsidRPr="00253FC5" w:rsidRDefault="00106687" w:rsidP="00253FC5">
            <w:pPr>
              <w:spacing w:line="276" w:lineRule="auto"/>
              <w:jc w:val="both"/>
              <w:rPr>
                <w:rFonts w:eastAsia="Calibri" w:cstheme="minorHAnsi"/>
              </w:rPr>
            </w:pPr>
            <w:r w:rsidRPr="00253FC5">
              <w:rPr>
                <w:rFonts w:eastAsia="Calibri" w:cstheme="minorHAnsi"/>
              </w:rPr>
              <w:t>2) di mera fornitura di materiali o attrezzature;</w:t>
            </w:r>
          </w:p>
          <w:p w14:paraId="21766EF2" w14:textId="4E0406CD" w:rsidR="00106687" w:rsidRPr="00253FC5" w:rsidRDefault="00106687" w:rsidP="00253FC5">
            <w:pPr>
              <w:spacing w:line="276" w:lineRule="auto"/>
              <w:ind w:left="34"/>
              <w:jc w:val="both"/>
              <w:rPr>
                <w:rFonts w:eastAsia="Calibri" w:cstheme="minorHAnsi"/>
              </w:rPr>
            </w:pPr>
            <w:r w:rsidRPr="00253FC5">
              <w:rPr>
                <w:rFonts w:eastAsia="Calibri" w:cstheme="minorHAnsi"/>
              </w:rPr>
              <w:t>3) [</w:t>
            </w:r>
            <w:r w:rsidRPr="00253FC5">
              <w:rPr>
                <w:rFonts w:eastAsia="Calibri" w:cstheme="minorHAnsi"/>
                <w:b/>
                <w:bCs/>
                <w:i/>
              </w:rPr>
              <w:t>indicare eventuali altre motivazioni</w:t>
            </w:r>
            <w:r w:rsidRPr="00253FC5">
              <w:rPr>
                <w:rFonts w:eastAsia="Calibri" w:cstheme="minorHAnsi"/>
              </w:rPr>
              <w:t>];</w:t>
            </w:r>
          </w:p>
        </w:tc>
      </w:tr>
      <w:tr w:rsidR="006105AC" w:rsidRPr="00253FC5" w14:paraId="08515ED0"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0BC9D893" w14:textId="753933CA" w:rsidR="006105AC" w:rsidRPr="00253FC5" w:rsidRDefault="006105AC" w:rsidP="00253FC5">
            <w:pPr>
              <w:spacing w:line="276" w:lineRule="auto"/>
              <w:rPr>
                <w:rFonts w:eastAsia="Calibri" w:cstheme="minorHAnsi"/>
                <w:b/>
              </w:rPr>
            </w:pPr>
            <w:r w:rsidRPr="00253FC5">
              <w:rPr>
                <w:rFonts w:eastAsia="Calibri" w:cstheme="minorHAnsi"/>
                <w:b/>
              </w:rPr>
              <w:lastRenderedPageBreak/>
              <w:t xml:space="preserve">TENUTO CONTO </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36E3113D" w14:textId="70641647" w:rsidR="006105AC" w:rsidRPr="00253FC5" w:rsidRDefault="006105AC" w:rsidP="00253FC5">
            <w:pPr>
              <w:spacing w:line="276" w:lineRule="auto"/>
              <w:ind w:left="-57"/>
              <w:jc w:val="both"/>
              <w:rPr>
                <w:rFonts w:eastAsia="Calibri" w:cstheme="minorHAnsi"/>
              </w:rPr>
            </w:pPr>
            <w:r w:rsidRPr="00253FC5">
              <w:rPr>
                <w:rFonts w:eastAsia="Calibri" w:cstheme="minorHAnsi"/>
              </w:rPr>
              <w:t>[</w:t>
            </w:r>
            <w:r w:rsidRPr="00253FC5">
              <w:rPr>
                <w:rFonts w:eastAsia="Calibri" w:cstheme="minorHAnsi"/>
                <w:b/>
                <w:bCs/>
                <w:i/>
                <w:color w:val="00B050"/>
              </w:rPr>
              <w:t>eventuale, solo in caso di appalto di servizi o appalto misto di servizi e forniture</w:t>
            </w:r>
            <w:r w:rsidRPr="00253FC5">
              <w:rPr>
                <w:rFonts w:eastAsia="Calibri" w:cstheme="minorHAnsi"/>
              </w:rPr>
              <w:t>] che, ai sensi dell’art. 41, comma 13, del D</w:t>
            </w:r>
            <w:r w:rsidR="000414AF" w:rsidRPr="00253FC5">
              <w:rPr>
                <w:rFonts w:eastAsia="Calibri" w:cstheme="minorHAnsi"/>
              </w:rPr>
              <w:t>ecreto Legislativo</w:t>
            </w:r>
            <w:r w:rsidRPr="00253FC5">
              <w:rPr>
                <w:rFonts w:eastAsia="Calibri" w:cstheme="minorHAnsi"/>
              </w:rPr>
              <w:t xml:space="preserve"> n. 36/2023, la Stazione Appaltante, al fine di determinare l’importo posto a base di gara, ha individuato i costi della manodopera sulla base di tabelle emanate dal Ministero del Lavoro e delle Politiche Sociali, ponendo a base dei predetti costi quello medio orario relativo ad un livello […] del contratto […], per un importo complessivo pari a […];</w:t>
            </w:r>
          </w:p>
          <w:p w14:paraId="401921EF" w14:textId="7D84DC10" w:rsidR="006105AC" w:rsidRPr="00253FC5" w:rsidRDefault="006105AC" w:rsidP="00253FC5">
            <w:pPr>
              <w:spacing w:line="276" w:lineRule="auto"/>
              <w:ind w:left="-57"/>
              <w:jc w:val="both"/>
              <w:rPr>
                <w:rFonts w:eastAsia="Calibri" w:cstheme="minorHAnsi"/>
              </w:rPr>
            </w:pPr>
            <w:r w:rsidRPr="00253FC5">
              <w:rPr>
                <w:rFonts w:cstheme="minorHAnsi"/>
                <w:iCs/>
              </w:rPr>
              <w:t>[</w:t>
            </w:r>
            <w:r w:rsidRPr="00253FC5">
              <w:rPr>
                <w:rFonts w:cstheme="minorHAnsi"/>
                <w:b/>
                <w:bCs/>
                <w:i/>
              </w:rPr>
              <w:t>N.B.: In considerazione di quanto disposto all’articolo 108, comma 9, del D</w:t>
            </w:r>
            <w:r w:rsidR="000414AF" w:rsidRPr="00253FC5">
              <w:rPr>
                <w:rFonts w:cstheme="minorHAnsi"/>
                <w:b/>
                <w:bCs/>
                <w:i/>
              </w:rPr>
              <w:t>ecreto Legislativo</w:t>
            </w:r>
            <w:r w:rsidRPr="00253FC5">
              <w:rPr>
                <w:rFonts w:cstheme="minorHAnsi"/>
                <w:b/>
                <w:bCs/>
                <w:i/>
              </w:rPr>
              <w:t xml:space="preserve"> n. 36/2023, non deve essere indicata la stima dei costi della manodopera nel caso di servizi di natura intellettuale e di fornitura senza posa in opera</w:t>
            </w:r>
            <w:r w:rsidRPr="00253FC5">
              <w:rPr>
                <w:rFonts w:eastAsia="Calibri" w:cstheme="minorHAnsi"/>
              </w:rPr>
              <w:t>]</w:t>
            </w:r>
          </w:p>
          <w:p w14:paraId="0ECA775A" w14:textId="1F37A053" w:rsidR="006105AC" w:rsidRPr="00253FC5" w:rsidRDefault="006105AC" w:rsidP="00253FC5">
            <w:pPr>
              <w:spacing w:line="276" w:lineRule="auto"/>
              <w:ind w:left="-57"/>
              <w:jc w:val="both"/>
              <w:rPr>
                <w:rFonts w:eastAsia="Calibri" w:cstheme="minorHAnsi"/>
              </w:rPr>
            </w:pPr>
            <w:r w:rsidRPr="00253FC5">
              <w:rPr>
                <w:rFonts w:eastAsia="Calibri" w:cstheme="minorHAnsi"/>
              </w:rPr>
              <w:t>[</w:t>
            </w:r>
            <w:r w:rsidRPr="00253FC5">
              <w:rPr>
                <w:rFonts w:eastAsia="Calibri" w:cstheme="minorHAnsi"/>
                <w:b/>
                <w:bCs/>
                <w:i/>
                <w:iCs/>
                <w:color w:val="FF0000"/>
              </w:rPr>
              <w:t>in caso di suddivisione in lotti, indicare i costi della manodopera relativi a ciascun lotto</w:t>
            </w:r>
            <w:r w:rsidRPr="00253FC5">
              <w:rPr>
                <w:rFonts w:eastAsia="Calibri" w:cstheme="minorHAnsi"/>
              </w:rPr>
              <w:t>]</w:t>
            </w:r>
          </w:p>
        </w:tc>
      </w:tr>
      <w:tr w:rsidR="00D239A1" w:rsidRPr="00253FC5" w14:paraId="69962EB4"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356F5D2D" w14:textId="77777777" w:rsidR="00D239A1" w:rsidRPr="00253FC5" w:rsidRDefault="00D239A1" w:rsidP="00253FC5">
            <w:pPr>
              <w:spacing w:line="276" w:lineRule="auto"/>
              <w:rPr>
                <w:rFonts w:eastAsia="Calibri" w:cstheme="minorHAnsi"/>
                <w:b/>
              </w:rPr>
            </w:pPr>
            <w:r w:rsidRPr="00253FC5">
              <w:rPr>
                <w:rFonts w:eastAsia="Calibri" w:cstheme="minorHAnsi"/>
                <w:b/>
              </w:rPr>
              <w:t xml:space="preserve">VISTO </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0C566610" w14:textId="55829E96" w:rsidR="00D239A1" w:rsidRPr="00253FC5" w:rsidRDefault="00D239A1" w:rsidP="00253FC5">
            <w:pPr>
              <w:spacing w:line="276" w:lineRule="auto"/>
              <w:ind w:left="-57"/>
              <w:jc w:val="both"/>
              <w:rPr>
                <w:rFonts w:eastAsia="Calibri" w:cstheme="minorHAnsi"/>
              </w:rPr>
            </w:pPr>
            <w:r w:rsidRPr="00253FC5">
              <w:rPr>
                <w:rFonts w:eastAsia="Calibri" w:cstheme="minorHAnsi"/>
              </w:rPr>
              <w:t>[</w:t>
            </w:r>
            <w:r w:rsidR="00112C88" w:rsidRPr="00253FC5">
              <w:rPr>
                <w:rFonts w:eastAsia="Calibri" w:cstheme="minorHAnsi"/>
                <w:b/>
                <w:bCs/>
                <w:i/>
                <w:color w:val="00B050"/>
              </w:rPr>
              <w:t>eventuale, solo nel caso in cui l’affidamento riguardi, in tutto o in parte, beni o servizi per i quali siano applicabili Decreti del Ministero dell’Ambiente e della Sicurezza Energetica (già Ministero della Transizione ecologica) aventi ad oggetto “criteri ambientali minimi”</w:t>
            </w:r>
            <w:r w:rsidR="00112C88" w:rsidRPr="00253FC5">
              <w:rPr>
                <w:rFonts w:eastAsia="Calibri" w:cstheme="minorHAnsi"/>
              </w:rPr>
              <w:t>] il D</w:t>
            </w:r>
            <w:r w:rsidR="000414AF" w:rsidRPr="00253FC5">
              <w:rPr>
                <w:rFonts w:eastAsia="Calibri" w:cstheme="minorHAnsi"/>
              </w:rPr>
              <w:t xml:space="preserve">ecreto Ministeriale </w:t>
            </w:r>
            <w:r w:rsidR="00112C88" w:rsidRPr="00253FC5">
              <w:rPr>
                <w:rFonts w:eastAsia="Calibri" w:cstheme="minorHAnsi"/>
              </w:rPr>
              <w:t>[…] del Ministero dell’Ambiente e della Sicurezza Energetica, recante «[…]» [</w:t>
            </w:r>
            <w:r w:rsidR="00112C88" w:rsidRPr="00253FC5">
              <w:rPr>
                <w:rFonts w:eastAsia="Calibri" w:cstheme="minorHAnsi"/>
                <w:b/>
                <w:bCs/>
                <w:i/>
                <w:iCs/>
                <w:highlight w:val="yellow"/>
              </w:rPr>
              <w:t>inserire la denominazione del D.M. di riferimento</w:t>
            </w:r>
            <w:r w:rsidR="00112C88" w:rsidRPr="00253FC5">
              <w:rPr>
                <w:rFonts w:eastAsia="Calibri" w:cstheme="minorHAnsi"/>
              </w:rPr>
              <w:t>], le cui prescrizioni sono state recepite negli atti dell’affidamento in oggetto;</w:t>
            </w:r>
          </w:p>
        </w:tc>
      </w:tr>
      <w:tr w:rsidR="00D239A1" w:rsidRPr="00253FC5" w14:paraId="6427B7A7"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4C2C71B8" w14:textId="77777777" w:rsidR="00D239A1" w:rsidRPr="00253FC5" w:rsidRDefault="00D239A1" w:rsidP="00253FC5">
            <w:pPr>
              <w:spacing w:line="276" w:lineRule="auto"/>
              <w:jc w:val="both"/>
              <w:rPr>
                <w:rFonts w:cstheme="minorHAnsi"/>
                <w:b/>
              </w:rPr>
            </w:pPr>
            <w:r w:rsidRPr="00253FC5">
              <w:rPr>
                <w:rFonts w:cstheme="minorHAnsi"/>
                <w:b/>
              </w:rPr>
              <w:t>CONSIDERATO</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60136C1E" w14:textId="47A42085" w:rsidR="00D239A1" w:rsidRPr="00253FC5" w:rsidRDefault="00D239A1" w:rsidP="00253FC5">
            <w:pPr>
              <w:spacing w:line="276" w:lineRule="auto"/>
              <w:ind w:left="-57"/>
              <w:jc w:val="both"/>
              <w:rPr>
                <w:rFonts w:cstheme="minorHAnsi"/>
              </w:rPr>
            </w:pPr>
            <w:r w:rsidRPr="00253FC5">
              <w:rPr>
                <w:rFonts w:cstheme="minorHAnsi"/>
              </w:rPr>
              <w:t>che per la procedura sarà inviata una lettera di invito a n. [</w:t>
            </w:r>
            <w:r w:rsidR="00404BE1" w:rsidRPr="00253FC5">
              <w:rPr>
                <w:rFonts w:cstheme="minorHAnsi"/>
                <w:b/>
                <w:bCs/>
                <w:i/>
                <w:iCs/>
              </w:rPr>
              <w:t>indicarne almeno 5, ove esistenti</w:t>
            </w:r>
            <w:r w:rsidRPr="00253FC5">
              <w:rPr>
                <w:rFonts w:cstheme="minorHAnsi"/>
              </w:rPr>
              <w:t>] operatori, individuati mediante [</w:t>
            </w:r>
            <w:r w:rsidR="008331E6" w:rsidRPr="00253FC5">
              <w:rPr>
                <w:rFonts w:cstheme="minorHAnsi"/>
                <w:b/>
                <w:bCs/>
                <w:i/>
              </w:rPr>
              <w:t>indicare le modalità con le quali si è proceduto a selezionare gli operatori da invitare</w:t>
            </w:r>
            <w:r w:rsidRPr="00253FC5">
              <w:rPr>
                <w:rFonts w:cstheme="minorHAnsi"/>
              </w:rPr>
              <w:t>]</w:t>
            </w:r>
            <w:r w:rsidR="00F329A1" w:rsidRPr="00253FC5">
              <w:rPr>
                <w:rFonts w:cstheme="minorHAnsi"/>
              </w:rPr>
              <w:t>,</w:t>
            </w:r>
            <w:r w:rsidR="00470A85" w:rsidRPr="00253FC5">
              <w:rPr>
                <w:rFonts w:cstheme="minorHAnsi"/>
              </w:rPr>
              <w:t xml:space="preserve"> in conformità alle prescrizioni dell’Allegato II.1 al D</w:t>
            </w:r>
            <w:r w:rsidR="000414AF" w:rsidRPr="00253FC5">
              <w:rPr>
                <w:rFonts w:cstheme="minorHAnsi"/>
              </w:rPr>
              <w:t xml:space="preserve">ecreto Legislativo </w:t>
            </w:r>
            <w:r w:rsidR="00470A85" w:rsidRPr="00253FC5">
              <w:rPr>
                <w:rFonts w:cstheme="minorHAnsi"/>
              </w:rPr>
              <w:t>n. 36/2023,</w:t>
            </w:r>
            <w:r w:rsidR="00F329A1" w:rsidRPr="00253FC5">
              <w:rPr>
                <w:rFonts w:cstheme="minorHAnsi"/>
              </w:rPr>
              <w:t xml:space="preserve"> </w:t>
            </w:r>
            <w:r w:rsidR="00470A85" w:rsidRPr="00253FC5">
              <w:rPr>
                <w:rFonts w:cstheme="minorHAnsi"/>
              </w:rPr>
              <w:t>come indicati nell’apposito elenco allegato al presente provvedimento</w:t>
            </w:r>
            <w:r w:rsidRPr="00253FC5">
              <w:rPr>
                <w:rFonts w:cstheme="minorHAnsi"/>
              </w:rPr>
              <w:t xml:space="preserve">; </w:t>
            </w:r>
          </w:p>
        </w:tc>
      </w:tr>
      <w:tr w:rsidR="00D239A1" w:rsidRPr="00253FC5" w14:paraId="49BEB838"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62BD6C10" w14:textId="77777777" w:rsidR="00D239A1" w:rsidRPr="00253FC5" w:rsidRDefault="00D239A1" w:rsidP="00253FC5">
            <w:pPr>
              <w:spacing w:line="276" w:lineRule="auto"/>
              <w:jc w:val="both"/>
              <w:rPr>
                <w:rFonts w:cstheme="minorHAnsi"/>
                <w:b/>
              </w:rPr>
            </w:pPr>
            <w:r w:rsidRPr="00253FC5">
              <w:rPr>
                <w:rFonts w:cstheme="minorHAnsi"/>
                <w:b/>
              </w:rPr>
              <w:t>CONSIDERATO</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17E79F52" w14:textId="3C59A371" w:rsidR="00D239A1" w:rsidRPr="00253FC5" w:rsidRDefault="00D339DF" w:rsidP="00253FC5">
            <w:pPr>
              <w:spacing w:line="276" w:lineRule="auto"/>
              <w:ind w:left="-57"/>
              <w:jc w:val="both"/>
              <w:rPr>
                <w:rFonts w:cstheme="minorHAnsi"/>
              </w:rPr>
            </w:pPr>
            <w:r w:rsidRPr="00253FC5">
              <w:rPr>
                <w:rFonts w:cstheme="minorHAnsi"/>
              </w:rPr>
              <w:t>c</w:t>
            </w:r>
            <w:r w:rsidR="00D239A1" w:rsidRPr="00253FC5">
              <w:rPr>
                <w:rFonts w:cstheme="minorHAnsi"/>
              </w:rPr>
              <w:t>he</w:t>
            </w:r>
            <w:r w:rsidRPr="00253FC5">
              <w:rPr>
                <w:rFonts w:cstheme="minorHAnsi"/>
              </w:rPr>
              <w:t>,</w:t>
            </w:r>
            <w:r w:rsidR="00D239A1" w:rsidRPr="00253FC5">
              <w:rPr>
                <w:rFonts w:cstheme="minorHAnsi"/>
              </w:rPr>
              <w:t xml:space="preserve"> nel procedere agli inviti</w:t>
            </w:r>
            <w:r w:rsidRPr="00253FC5">
              <w:rPr>
                <w:rFonts w:cstheme="minorHAnsi"/>
              </w:rPr>
              <w:t>,</w:t>
            </w:r>
            <w:r w:rsidR="00D239A1" w:rsidRPr="00253FC5">
              <w:rPr>
                <w:rFonts w:cstheme="minorHAnsi"/>
              </w:rPr>
              <w:t xml:space="preserve"> questo Istituto avrà cura di rispettare il principio di rotazione degli inviti e degli affidamenti evitando di reinvitare il contraente uscente</w:t>
            </w:r>
            <w:r w:rsidR="001466A1" w:rsidRPr="00253FC5">
              <w:rPr>
                <w:rFonts w:cstheme="minorHAnsi"/>
              </w:rPr>
              <w:t xml:space="preserve">, </w:t>
            </w:r>
            <w:r w:rsidR="001466A1" w:rsidRPr="00253FC5">
              <w:rPr>
                <w:rFonts w:eastAsia="Calibri" w:cstheme="minorHAnsi"/>
              </w:rPr>
              <w:t>ai sensi dell’art. 49, comma 2, del D</w:t>
            </w:r>
            <w:r w:rsidR="000414AF" w:rsidRPr="00253FC5">
              <w:rPr>
                <w:rFonts w:eastAsia="Calibri" w:cstheme="minorHAnsi"/>
              </w:rPr>
              <w:t>ecreto Legislativo</w:t>
            </w:r>
            <w:r w:rsidR="001466A1" w:rsidRPr="00253FC5">
              <w:rPr>
                <w:rFonts w:eastAsia="Calibri" w:cstheme="minorHAnsi"/>
              </w:rPr>
              <w:t xml:space="preserve"> n. 36/2023;</w:t>
            </w:r>
          </w:p>
          <w:p w14:paraId="2BD7C9C8" w14:textId="17842EF2" w:rsidR="00D239A1" w:rsidRPr="00253FC5" w:rsidRDefault="00D239A1" w:rsidP="00253FC5">
            <w:pPr>
              <w:spacing w:line="276" w:lineRule="auto"/>
              <w:ind w:left="-57"/>
              <w:jc w:val="both"/>
              <w:rPr>
                <w:rFonts w:eastAsia="Times" w:cstheme="minorHAnsi"/>
                <w:color w:val="000000"/>
              </w:rPr>
            </w:pPr>
            <w:r w:rsidRPr="00253FC5">
              <w:rPr>
                <w:rFonts w:eastAsia="Times" w:cstheme="minorHAnsi"/>
                <w:color w:val="000000"/>
              </w:rPr>
              <w:t>[</w:t>
            </w:r>
            <w:r w:rsidR="00C033A1" w:rsidRPr="00253FC5">
              <w:rPr>
                <w:rFonts w:cstheme="minorHAnsi"/>
                <w:b/>
                <w:bCs/>
                <w:i/>
                <w:iCs/>
                <w:color w:val="00B050"/>
              </w:rPr>
              <w:t>oppure</w:t>
            </w:r>
            <w:r w:rsidR="00C033A1" w:rsidRPr="00253FC5">
              <w:rPr>
                <w:rFonts w:cstheme="minorHAnsi"/>
                <w:b/>
                <w:bCs/>
                <w:i/>
                <w:color w:val="00B050"/>
              </w:rPr>
              <w:t>, nel caso in cui si intenda invitare il contraente uscente del precedente affidamento</w:t>
            </w:r>
            <w:r w:rsidR="00C033A1" w:rsidRPr="00253FC5">
              <w:rPr>
                <w:rFonts w:eastAsia="Calibri" w:cstheme="minorHAnsi"/>
                <w:b/>
                <w:bCs/>
                <w:i/>
                <w:color w:val="00B050"/>
              </w:rPr>
              <w:t>, motivare la deroga al principio di rotazione, inserendo il successivo periodo</w:t>
            </w:r>
            <w:r w:rsidR="00C033A1" w:rsidRPr="00253FC5">
              <w:rPr>
                <w:rFonts w:cstheme="minorHAnsi"/>
                <w:iCs/>
              </w:rPr>
              <w:t>]</w:t>
            </w:r>
          </w:p>
          <w:p w14:paraId="4DB1B8F1" w14:textId="5ED5E52D" w:rsidR="00FF649C" w:rsidRPr="00253FC5" w:rsidRDefault="00FF649C" w:rsidP="00253FC5">
            <w:pPr>
              <w:spacing w:line="276" w:lineRule="auto"/>
              <w:ind w:left="-57"/>
              <w:jc w:val="both"/>
              <w:rPr>
                <w:rFonts w:eastAsia="Calibri" w:cstheme="minorHAnsi"/>
              </w:rPr>
            </w:pPr>
            <w:r w:rsidRPr="00253FC5">
              <w:rPr>
                <w:rFonts w:cstheme="minorHAnsi"/>
                <w:iCs/>
              </w:rPr>
              <w:t xml:space="preserve">che, nel procedere agli inviti, l’Istituto consulterà anche </w:t>
            </w:r>
            <w:r w:rsidRPr="00253FC5">
              <w:rPr>
                <w:rFonts w:eastAsia="Calibri" w:cstheme="minorHAnsi"/>
              </w:rPr>
              <w:t xml:space="preserve">l’operatore risultato aggiudicatario nella </w:t>
            </w:r>
            <w:r w:rsidRPr="00253FC5">
              <w:rPr>
                <w:rFonts w:eastAsia="Times" w:cstheme="minorHAnsi"/>
                <w:color w:val="000000"/>
              </w:rPr>
              <w:t>precedente</w:t>
            </w:r>
            <w:r w:rsidRPr="00253FC5">
              <w:rPr>
                <w:rFonts w:eastAsia="Calibri" w:cstheme="minorHAnsi"/>
              </w:rPr>
              <w:t xml:space="preserve"> procedura, ossia [</w:t>
            </w:r>
            <w:r w:rsidRPr="00253FC5">
              <w:rPr>
                <w:rFonts w:eastAsia="Calibri" w:cstheme="minorHAnsi"/>
                <w:b/>
                <w:bCs/>
                <w:i/>
              </w:rPr>
              <w:t>indicare la denominazione dell’operatore uscente</w:t>
            </w:r>
            <w:r w:rsidRPr="00253FC5">
              <w:rPr>
                <w:rFonts w:eastAsia="Calibri" w:cstheme="minorHAnsi"/>
              </w:rPr>
              <w:t>], essendo sussistenti entrambi i seguenti presupposti indicati dall’art. 49, comma 4, del D</w:t>
            </w:r>
            <w:r w:rsidR="000414AF" w:rsidRPr="00253FC5">
              <w:rPr>
                <w:rFonts w:eastAsia="Calibri" w:cstheme="minorHAnsi"/>
              </w:rPr>
              <w:t xml:space="preserve">ecreto Legislativo </w:t>
            </w:r>
            <w:r w:rsidRPr="00253FC5">
              <w:rPr>
                <w:rFonts w:eastAsia="Calibri" w:cstheme="minorHAnsi"/>
              </w:rPr>
              <w:t>n. 36/2023:</w:t>
            </w:r>
          </w:p>
          <w:p w14:paraId="0A80E6AF" w14:textId="7CA2414F" w:rsidR="00D239A1" w:rsidRPr="00253FC5" w:rsidRDefault="00D239A1" w:rsidP="00253FC5">
            <w:pPr>
              <w:pStyle w:val="Paragrafoelenco"/>
              <w:numPr>
                <w:ilvl w:val="1"/>
                <w:numId w:val="3"/>
              </w:numPr>
              <w:spacing w:before="0" w:line="276" w:lineRule="auto"/>
              <w:ind w:left="459" w:hanging="425"/>
              <w:contextualSpacing w:val="0"/>
              <w:jc w:val="both"/>
              <w:rPr>
                <w:rFonts w:eastAsia="Calibri" w:cstheme="minorHAnsi"/>
              </w:rPr>
            </w:pPr>
            <w:r w:rsidRPr="00253FC5">
              <w:rPr>
                <w:rFonts w:eastAsia="Calibri" w:cstheme="minorHAnsi"/>
              </w:rPr>
              <w:t xml:space="preserve">della particolare </w:t>
            </w:r>
            <w:r w:rsidR="000B4F1B" w:rsidRPr="00253FC5">
              <w:rPr>
                <w:rFonts w:eastAsia="Calibri" w:cstheme="minorHAnsi"/>
              </w:rPr>
              <w:t xml:space="preserve">struttura del mercato e la riscontrata effettiva assenza di alternative </w:t>
            </w:r>
            <w:r w:rsidR="000B4F1B" w:rsidRPr="00253FC5">
              <w:rPr>
                <w:rFonts w:eastAsia="Calibri" w:cstheme="minorHAnsi"/>
                <w:iCs/>
              </w:rPr>
              <w:t>[</w:t>
            </w:r>
            <w:r w:rsidR="000B4F1B" w:rsidRPr="00253FC5">
              <w:rPr>
                <w:rFonts w:eastAsia="Calibri" w:cstheme="minorHAnsi"/>
                <w:b/>
                <w:bCs/>
                <w:i/>
              </w:rPr>
              <w:t xml:space="preserve">inserire una motivazione delle ragioni della </w:t>
            </w:r>
            <w:r w:rsidR="000B4F1B" w:rsidRPr="00253FC5">
              <w:rPr>
                <w:rFonts w:eastAsia="Calibri" w:cstheme="minorHAnsi"/>
                <w:b/>
                <w:bCs/>
                <w:i/>
              </w:rPr>
              <w:lastRenderedPageBreak/>
              <w:t>deroga, mediante una sintetica descrizione della struttura di mercato e delle ragioni per le quali si rende necessario il reinvito dell’uscente</w:t>
            </w:r>
            <w:r w:rsidR="000B4F1B" w:rsidRPr="00253FC5">
              <w:rPr>
                <w:rFonts w:eastAsia="Calibri" w:cstheme="minorHAnsi"/>
              </w:rPr>
              <w:t>];</w:t>
            </w:r>
          </w:p>
          <w:p w14:paraId="62BB6280" w14:textId="4CD89B2D" w:rsidR="00D239A1" w:rsidRPr="00253FC5" w:rsidRDefault="00D239A1" w:rsidP="00253FC5">
            <w:pPr>
              <w:pStyle w:val="Paragrafoelenco"/>
              <w:numPr>
                <w:ilvl w:val="1"/>
                <w:numId w:val="3"/>
              </w:numPr>
              <w:spacing w:before="0" w:line="276" w:lineRule="auto"/>
              <w:ind w:left="459" w:hanging="425"/>
              <w:contextualSpacing w:val="0"/>
              <w:jc w:val="both"/>
              <w:rPr>
                <w:rFonts w:eastAsia="Calibri" w:cstheme="minorHAnsi"/>
              </w:rPr>
            </w:pPr>
            <w:r w:rsidRPr="00253FC5">
              <w:rPr>
                <w:rFonts w:eastAsia="Calibri" w:cstheme="minorHAnsi"/>
              </w:rPr>
              <w:t>del</w:t>
            </w:r>
            <w:r w:rsidR="000B4F1B" w:rsidRPr="00253FC5">
              <w:rPr>
                <w:rFonts w:eastAsia="Calibri" w:cstheme="minorHAnsi"/>
              </w:rPr>
              <w:t>l’accurata</w:t>
            </w:r>
            <w:r w:rsidRPr="00253FC5">
              <w:rPr>
                <w:rFonts w:eastAsia="Calibri" w:cstheme="minorHAnsi"/>
              </w:rPr>
              <w:t xml:space="preserve"> </w:t>
            </w:r>
            <w:r w:rsidR="003C6875" w:rsidRPr="00253FC5">
              <w:rPr>
                <w:rFonts w:eastAsia="Calibri" w:cstheme="minorHAnsi"/>
              </w:rPr>
              <w:t>esecuzione del precedente contratto [</w:t>
            </w:r>
            <w:r w:rsidR="003C6875" w:rsidRPr="00253FC5">
              <w:rPr>
                <w:rFonts w:eastAsia="Calibri" w:cstheme="minorHAnsi"/>
                <w:b/>
                <w:bCs/>
                <w:i/>
                <w:iCs/>
              </w:rPr>
              <w:t xml:space="preserve">inserire una motivazione che tenga conto del grado di soddisfazione maturato dall’Istituto a conclusione del precedente rapporto contrattuale, prendendo </w:t>
            </w:r>
            <w:r w:rsidR="003C6875" w:rsidRPr="00253FC5">
              <w:rPr>
                <w:rFonts w:eastAsia="Calibri" w:cstheme="minorHAnsi"/>
                <w:b/>
                <w:bCs/>
                <w:i/>
              </w:rPr>
              <w:t>in esame profili relativi a: esecuzione a regola d’arte e qualità della prestazione, nel rispetto dei tempi e dei costi pattuiti; competitività del prezzo offerto rispetto alla media dei prezzi praticati nel settore di mercato di riferimento, specificando le ragioni a supporto della competitività dei prezzi</w:t>
            </w:r>
            <w:r w:rsidR="003C6875" w:rsidRPr="00253FC5">
              <w:rPr>
                <w:rFonts w:eastAsia="Calibri" w:cstheme="minorHAnsi"/>
              </w:rPr>
              <w:t>]</w:t>
            </w:r>
            <w:r w:rsidRPr="00253FC5">
              <w:rPr>
                <w:rFonts w:eastAsia="Calibri" w:cstheme="minorHAnsi"/>
              </w:rPr>
              <w:t>;</w:t>
            </w:r>
          </w:p>
        </w:tc>
      </w:tr>
      <w:tr w:rsidR="002B4A6A" w:rsidRPr="00253FC5" w14:paraId="5A7ADA82"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34AE0F84" w14:textId="60161EC6" w:rsidR="002B4A6A" w:rsidRPr="00253FC5" w:rsidRDefault="002B4A6A" w:rsidP="00253FC5">
            <w:pPr>
              <w:spacing w:line="276" w:lineRule="auto"/>
              <w:rPr>
                <w:rFonts w:eastAsia="Calibri" w:cstheme="minorHAnsi"/>
                <w:b/>
              </w:rPr>
            </w:pPr>
            <w:r w:rsidRPr="00253FC5">
              <w:rPr>
                <w:rFonts w:eastAsia="Calibri" w:cstheme="minorHAnsi"/>
                <w:b/>
              </w:rPr>
              <w:lastRenderedPageBreak/>
              <w:t>TENUTO CONTO</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14960642" w14:textId="0507D2A2" w:rsidR="002B4A6A" w:rsidRPr="00253FC5" w:rsidRDefault="002B4A6A" w:rsidP="00253FC5">
            <w:pPr>
              <w:spacing w:line="276" w:lineRule="auto"/>
              <w:ind w:left="-57"/>
              <w:jc w:val="both"/>
              <w:rPr>
                <w:rFonts w:eastAsia="Calibri" w:cstheme="minorHAnsi"/>
              </w:rPr>
            </w:pPr>
            <w:r w:rsidRPr="00253FC5">
              <w:rPr>
                <w:rFonts w:eastAsia="Calibri" w:cstheme="minorHAnsi"/>
              </w:rPr>
              <w:t>[</w:t>
            </w:r>
            <w:r w:rsidRPr="00253FC5">
              <w:rPr>
                <w:rFonts w:eastAsia="Calibri" w:cstheme="minorHAnsi"/>
                <w:b/>
                <w:bCs/>
                <w:i/>
                <w:color w:val="00B050"/>
              </w:rPr>
              <w:t>eventuale, solo nel caso in cui siano previsti criteri di selezione</w:t>
            </w:r>
            <w:r w:rsidRPr="00253FC5">
              <w:rPr>
                <w:rFonts w:eastAsia="Calibri" w:cstheme="minorHAnsi"/>
              </w:rPr>
              <w:t xml:space="preserve">] che, ai fini della partecipazione alla procedura, l’Istituto richiede specifici requisiti di selezione ai sensi </w:t>
            </w:r>
            <w:r w:rsidRPr="00253FC5">
              <w:rPr>
                <w:rFonts w:eastAsia="Times" w:cstheme="minorHAnsi"/>
                <w:color w:val="000000"/>
              </w:rPr>
              <w:t>dell’art</w:t>
            </w:r>
            <w:r w:rsidRPr="00253FC5">
              <w:rPr>
                <w:rFonts w:eastAsia="Calibri" w:cstheme="minorHAnsi"/>
              </w:rPr>
              <w:t>. 100 del D</w:t>
            </w:r>
            <w:r w:rsidR="000414AF" w:rsidRPr="00253FC5">
              <w:rPr>
                <w:rFonts w:eastAsia="Calibri" w:cstheme="minorHAnsi"/>
              </w:rPr>
              <w:t>ecreto Legislativo</w:t>
            </w:r>
            <w:r w:rsidRPr="00253FC5">
              <w:rPr>
                <w:rFonts w:eastAsia="Calibri" w:cstheme="minorHAnsi"/>
              </w:rPr>
              <w:t xml:space="preserve"> n. 36/2023, così come dettagliati nella documentazione di cui alla presente procedura;</w:t>
            </w:r>
          </w:p>
        </w:tc>
      </w:tr>
      <w:tr w:rsidR="002B4A6A" w:rsidRPr="00253FC5" w14:paraId="6B1D621A"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361D8079" w14:textId="1B5A74EC" w:rsidR="002B4A6A" w:rsidRPr="00253FC5" w:rsidRDefault="002B4A6A" w:rsidP="00253FC5">
            <w:pPr>
              <w:spacing w:line="276" w:lineRule="auto"/>
              <w:rPr>
                <w:rFonts w:eastAsia="Calibri" w:cstheme="minorHAnsi"/>
                <w:b/>
              </w:rPr>
            </w:pPr>
            <w:r w:rsidRPr="00253FC5">
              <w:rPr>
                <w:rFonts w:eastAsia="Calibri" w:cstheme="minorHAnsi"/>
                <w:b/>
              </w:rPr>
              <w:t>ATTESO</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6F71B67C" w14:textId="06B2422C" w:rsidR="002B4A6A" w:rsidRPr="00253FC5" w:rsidRDefault="002B4A6A" w:rsidP="00253FC5">
            <w:pPr>
              <w:spacing w:line="276" w:lineRule="auto"/>
              <w:ind w:left="-57"/>
              <w:jc w:val="both"/>
              <w:rPr>
                <w:rFonts w:eastAsia="Calibri" w:cstheme="minorHAnsi"/>
              </w:rPr>
            </w:pPr>
            <w:r w:rsidRPr="00253FC5">
              <w:rPr>
                <w:rFonts w:eastAsia="Calibri" w:cstheme="minorHAnsi"/>
              </w:rPr>
              <w:t xml:space="preserve">che l’aggiudicazione dell’appalto avverrà, ai sensi dell’art. 50, comma 4, del </w:t>
            </w:r>
            <w:r w:rsidR="000414AF" w:rsidRPr="00253FC5">
              <w:rPr>
                <w:rFonts w:eastAsia="Calibri" w:cstheme="minorHAnsi"/>
              </w:rPr>
              <w:t xml:space="preserve">Decreto </w:t>
            </w:r>
            <w:r w:rsidR="000414AF" w:rsidRPr="00253FC5">
              <w:rPr>
                <w:rFonts w:eastAsia="Times" w:cstheme="minorHAnsi"/>
                <w:color w:val="000000"/>
              </w:rPr>
              <w:t>Legislativo</w:t>
            </w:r>
            <w:r w:rsidRPr="00253FC5">
              <w:rPr>
                <w:rFonts w:eastAsia="Calibri" w:cstheme="minorHAnsi"/>
              </w:rPr>
              <w:t xml:space="preserve"> n. 36/2023, con il criterio dell'offerta economicamente più vantaggiosa individuata sulla base del miglior rapporto qualità/prezzo;</w:t>
            </w:r>
          </w:p>
          <w:p w14:paraId="78729460" w14:textId="77777777" w:rsidR="002B4A6A" w:rsidRPr="00253FC5" w:rsidRDefault="002B4A6A" w:rsidP="00253FC5">
            <w:pPr>
              <w:spacing w:line="276" w:lineRule="auto"/>
              <w:ind w:left="-57"/>
              <w:jc w:val="both"/>
              <w:rPr>
                <w:rFonts w:eastAsia="Calibri" w:cstheme="minorHAnsi"/>
              </w:rPr>
            </w:pPr>
            <w:r w:rsidRPr="00253FC5">
              <w:rPr>
                <w:rFonts w:eastAsia="Calibri" w:cstheme="minorHAnsi"/>
              </w:rPr>
              <w:t>[</w:t>
            </w:r>
            <w:r w:rsidRPr="00253FC5">
              <w:rPr>
                <w:rFonts w:eastAsia="Calibri" w:cstheme="minorHAnsi"/>
                <w:b/>
                <w:bCs/>
                <w:i/>
                <w:color w:val="00B050"/>
              </w:rPr>
              <w:t>oppure, nel caso di gara al minor prezzo</w:t>
            </w:r>
            <w:r w:rsidRPr="00253FC5">
              <w:rPr>
                <w:rFonts w:eastAsia="Calibri" w:cstheme="minorHAnsi"/>
              </w:rPr>
              <w:t>]</w:t>
            </w:r>
          </w:p>
          <w:p w14:paraId="5EB32547" w14:textId="4ED63986" w:rsidR="002B4A6A" w:rsidRPr="00253FC5" w:rsidRDefault="002B4A6A" w:rsidP="00253FC5">
            <w:pPr>
              <w:spacing w:line="276" w:lineRule="auto"/>
              <w:ind w:left="-57"/>
              <w:jc w:val="both"/>
              <w:rPr>
                <w:rFonts w:eastAsia="Calibri" w:cstheme="minorHAnsi"/>
              </w:rPr>
            </w:pPr>
            <w:r w:rsidRPr="00253FC5">
              <w:rPr>
                <w:rFonts w:eastAsia="Calibri" w:cstheme="minorHAnsi"/>
              </w:rPr>
              <w:t xml:space="preserve">che l’aggiudicazione dell’appalto avverrà, ai sensi dell’art. 50, comma 4, del </w:t>
            </w:r>
            <w:r w:rsidR="000414AF" w:rsidRPr="00253FC5">
              <w:rPr>
                <w:rFonts w:eastAsia="Calibri" w:cstheme="minorHAnsi"/>
              </w:rPr>
              <w:t xml:space="preserve">Decreto Legislativo </w:t>
            </w:r>
            <w:r w:rsidRPr="00253FC5">
              <w:rPr>
                <w:rFonts w:eastAsia="Calibri" w:cstheme="minorHAnsi"/>
              </w:rPr>
              <w:t>n. 36/2023, con il criterio del minor prezzo;</w:t>
            </w:r>
            <w:r w:rsidR="000414AF" w:rsidRPr="00253FC5">
              <w:rPr>
                <w:rFonts w:eastAsia="Calibri" w:cstheme="minorHAnsi"/>
              </w:rPr>
              <w:t xml:space="preserve"> </w:t>
            </w:r>
          </w:p>
          <w:p w14:paraId="730D9516" w14:textId="5007E12C" w:rsidR="002B4A6A" w:rsidRPr="00253FC5" w:rsidRDefault="002B4A6A" w:rsidP="00253FC5">
            <w:pPr>
              <w:spacing w:line="276" w:lineRule="auto"/>
              <w:ind w:left="-57"/>
              <w:jc w:val="both"/>
              <w:rPr>
                <w:rFonts w:eastAsia="Calibri" w:cstheme="minorHAnsi"/>
              </w:rPr>
            </w:pPr>
            <w:r w:rsidRPr="00253FC5">
              <w:rPr>
                <w:rFonts w:eastAsia="Calibri" w:cstheme="minorHAnsi"/>
              </w:rPr>
              <w:t>[</w:t>
            </w:r>
            <w:r w:rsidRPr="00253FC5">
              <w:rPr>
                <w:rFonts w:eastAsia="Calibri" w:cstheme="minorHAnsi"/>
                <w:b/>
                <w:bCs/>
              </w:rPr>
              <w:t>N.B.: la scelta del criterio di aggiudicazione è rimessa alla Stazione Appaltante, ai sensi dell’art. 50, comma 4, del D</w:t>
            </w:r>
            <w:r w:rsidR="000414AF" w:rsidRPr="00253FC5">
              <w:rPr>
                <w:rFonts w:eastAsia="Calibri" w:cstheme="minorHAnsi"/>
                <w:b/>
                <w:bCs/>
              </w:rPr>
              <w:t>ecreto Legislativo</w:t>
            </w:r>
            <w:r w:rsidRPr="00253FC5">
              <w:rPr>
                <w:rFonts w:eastAsia="Calibri" w:cstheme="minorHAnsi"/>
                <w:b/>
                <w:bCs/>
              </w:rPr>
              <w:t xml:space="preserve"> n. 36/2023, il quale stabilisce che “</w:t>
            </w:r>
            <w:r w:rsidRPr="00253FC5">
              <w:rPr>
                <w:rFonts w:eastAsia="Calibri" w:cstheme="minorHAnsi"/>
                <w:b/>
                <w:bCs/>
                <w:i/>
                <w:iCs/>
              </w:rPr>
              <w:t xml:space="preserve">Per gli affidamenti di cui al comma 1, lettere c), d) ed </w:t>
            </w:r>
            <w:proofErr w:type="gramStart"/>
            <w:r w:rsidRPr="00253FC5">
              <w:rPr>
                <w:rFonts w:eastAsia="Calibri" w:cstheme="minorHAnsi"/>
                <w:b/>
                <w:bCs/>
                <w:i/>
                <w:iCs/>
              </w:rPr>
              <w:t>e</w:t>
            </w:r>
            <w:proofErr w:type="gramEnd"/>
            <w:r w:rsidRPr="00253FC5">
              <w:rPr>
                <w:rFonts w:eastAsia="Calibri" w:cstheme="minorHAnsi"/>
                <w:b/>
                <w:bCs/>
                <w:i/>
                <w:iCs/>
              </w:rPr>
              <w:t>), le stazioni appaltanti procedono all'aggiudicazione dei relativi appalti sulla base del criterio dell'offerta economicamente più vantaggiosa oppure del prezzo più basso ad eccezione delle ipotesi di cui all'articolo 108, comma 2</w:t>
            </w:r>
            <w:r w:rsidRPr="00253FC5">
              <w:rPr>
                <w:rFonts w:eastAsia="Calibri" w:cstheme="minorHAnsi"/>
                <w:b/>
                <w:bCs/>
              </w:rPr>
              <w:t>”</w:t>
            </w:r>
            <w:r w:rsidRPr="00253FC5">
              <w:rPr>
                <w:rFonts w:eastAsia="Calibri" w:cstheme="minorHAnsi"/>
              </w:rPr>
              <w:t>];</w:t>
            </w:r>
          </w:p>
        </w:tc>
      </w:tr>
      <w:tr w:rsidR="00D15B07" w:rsidRPr="00253FC5" w14:paraId="72419293"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322ECD62" w14:textId="2DA6F047" w:rsidR="00D15B07" w:rsidRPr="00253FC5" w:rsidRDefault="00D15B07" w:rsidP="00253FC5">
            <w:pPr>
              <w:spacing w:line="276" w:lineRule="auto"/>
              <w:rPr>
                <w:rFonts w:eastAsia="Calibri" w:cstheme="minorHAnsi"/>
                <w:b/>
              </w:rPr>
            </w:pPr>
            <w:r w:rsidRPr="00253FC5">
              <w:rPr>
                <w:rFonts w:eastAsia="Times" w:cstheme="minorHAnsi"/>
                <w:b/>
                <w:bCs/>
              </w:rPr>
              <w:t>CONSIDERATO</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785CA430" w14:textId="5A7484A4" w:rsidR="00D15B07" w:rsidRPr="00253FC5" w:rsidRDefault="00D15B07" w:rsidP="00253FC5">
            <w:pPr>
              <w:spacing w:line="276" w:lineRule="auto"/>
              <w:ind w:left="-57"/>
              <w:jc w:val="both"/>
              <w:rPr>
                <w:rFonts w:eastAsia="Times" w:cstheme="minorHAnsi"/>
                <w:bCs/>
              </w:rPr>
            </w:pPr>
            <w:r w:rsidRPr="00253FC5">
              <w:rPr>
                <w:rFonts w:eastAsia="Times" w:cstheme="minorHAnsi"/>
                <w:bCs/>
              </w:rPr>
              <w:t xml:space="preserve">che, per il presente affidamento, la Stazione Appaltante non richiede la prestazione di garanzie provvisorie, ai sensi dell’art. 53, comma 1, del </w:t>
            </w:r>
            <w:r w:rsidR="000414AF" w:rsidRPr="00253FC5">
              <w:rPr>
                <w:rFonts w:eastAsia="Calibri" w:cstheme="minorHAnsi"/>
              </w:rPr>
              <w:t xml:space="preserve">Decreto Legislativo </w:t>
            </w:r>
            <w:r w:rsidRPr="00253FC5">
              <w:rPr>
                <w:rFonts w:eastAsia="Times" w:cstheme="minorHAnsi"/>
                <w:bCs/>
              </w:rPr>
              <w:t>n. 36/2023;</w:t>
            </w:r>
          </w:p>
          <w:p w14:paraId="1513C1D2" w14:textId="77777777" w:rsidR="00D15B07" w:rsidRPr="00253FC5" w:rsidRDefault="00D15B07" w:rsidP="00253FC5">
            <w:pPr>
              <w:spacing w:line="276" w:lineRule="auto"/>
              <w:ind w:left="-57"/>
              <w:jc w:val="both"/>
              <w:rPr>
                <w:rFonts w:eastAsia="Times" w:cstheme="minorHAnsi"/>
                <w:bCs/>
              </w:rPr>
            </w:pPr>
            <w:r w:rsidRPr="00253FC5">
              <w:rPr>
                <w:rFonts w:eastAsia="Times" w:cstheme="minorHAnsi"/>
                <w:bCs/>
              </w:rPr>
              <w:t>[</w:t>
            </w:r>
            <w:r w:rsidRPr="00253FC5">
              <w:rPr>
                <w:rFonts w:eastAsia="Times" w:cstheme="minorHAnsi"/>
                <w:b/>
                <w:i/>
                <w:iCs/>
                <w:color w:val="00B050"/>
              </w:rPr>
              <w:t>oppure, nel caso in cui l’Istituto intenda richiedere garanzie provvisorie, motivare la deroga inserendo il periodo successivo</w:t>
            </w:r>
            <w:r w:rsidRPr="00253FC5">
              <w:rPr>
                <w:rFonts w:eastAsia="Times" w:cstheme="minorHAnsi"/>
                <w:bCs/>
              </w:rPr>
              <w:t>]</w:t>
            </w:r>
          </w:p>
          <w:p w14:paraId="488A0729" w14:textId="3486204C" w:rsidR="00D15B07" w:rsidRPr="00253FC5" w:rsidRDefault="00D15B07" w:rsidP="00253FC5">
            <w:pPr>
              <w:spacing w:line="276" w:lineRule="auto"/>
              <w:ind w:left="-57"/>
              <w:jc w:val="both"/>
              <w:rPr>
                <w:rFonts w:eastAsia="Calibri" w:cstheme="minorHAnsi"/>
              </w:rPr>
            </w:pPr>
            <w:r w:rsidRPr="00253FC5">
              <w:rPr>
                <w:rFonts w:eastAsia="Times" w:cstheme="minorHAnsi"/>
                <w:bCs/>
              </w:rPr>
              <w:t xml:space="preserve">che, in considerazione della tipologia e specificità della presente procedura di affidamento, la Stazione Appaltante intende richiedere la prestazione di garanzie provvisorie, ricorrendo le seguenti particolari esigenze che ne giustificano la richiesta, ai sensi dell’art. 53, comma 1, del </w:t>
            </w:r>
            <w:r w:rsidR="000414AF" w:rsidRPr="00253FC5">
              <w:rPr>
                <w:rFonts w:eastAsia="Calibri" w:cstheme="minorHAnsi"/>
              </w:rPr>
              <w:t xml:space="preserve">Decreto Legislativo </w:t>
            </w:r>
            <w:r w:rsidRPr="00253FC5">
              <w:rPr>
                <w:rFonts w:eastAsia="Times" w:cstheme="minorHAnsi"/>
                <w:bCs/>
              </w:rPr>
              <w:t>n. 36/2023 [</w:t>
            </w:r>
            <w:r w:rsidR="00253FC5" w:rsidRPr="00126632">
              <w:rPr>
                <w:rFonts w:eastAsia="Times" w:cstheme="minorHAnsi"/>
                <w:b/>
                <w:i/>
                <w:iCs/>
              </w:rPr>
              <w:t xml:space="preserve">inserire una motivazione che tenga conto delle esigenze particolari che, nel caso di specie, giustificano la richiesta delle garanzie provvisorie, in considerazione della tipologia e specificità della </w:t>
            </w:r>
            <w:r w:rsidR="00253FC5" w:rsidRPr="00126632">
              <w:rPr>
                <w:rFonts w:eastAsia="Times" w:cstheme="minorHAnsi"/>
                <w:b/>
                <w:i/>
                <w:iCs/>
              </w:rPr>
              <w:lastRenderedPageBreak/>
              <w:t>procedura</w:t>
            </w:r>
            <w:r w:rsidR="00253FC5">
              <w:rPr>
                <w:rFonts w:eastAsia="Times" w:cstheme="minorHAnsi"/>
                <w:b/>
                <w:i/>
                <w:iCs/>
              </w:rPr>
              <w:t xml:space="preserve">. </w:t>
            </w:r>
            <w:r w:rsidR="00253FC5" w:rsidRPr="00126632">
              <w:rPr>
                <w:rFonts w:eastAsia="Times" w:cstheme="minorHAnsi"/>
                <w:b/>
                <w:i/>
                <w:iCs/>
              </w:rPr>
              <w:t> Quando richiesta la garanzia provvisoria</w:t>
            </w:r>
            <w:r w:rsidR="00253FC5">
              <w:rPr>
                <w:rFonts w:eastAsia="Times" w:cstheme="minorHAnsi"/>
                <w:b/>
                <w:i/>
                <w:iCs/>
              </w:rPr>
              <w:t xml:space="preserve"> </w:t>
            </w:r>
            <w:r w:rsidR="00253FC5" w:rsidRPr="00126632">
              <w:rPr>
                <w:rFonts w:eastAsia="Times" w:cstheme="minorHAnsi"/>
                <w:b/>
                <w:i/>
                <w:iCs/>
              </w:rPr>
              <w:t xml:space="preserve">non può superare </w:t>
            </w:r>
            <w:r w:rsidR="00253FC5">
              <w:rPr>
                <w:rFonts w:eastAsia="Times" w:cstheme="minorHAnsi"/>
                <w:b/>
                <w:i/>
                <w:iCs/>
              </w:rPr>
              <w:t>l’1%</w:t>
            </w:r>
            <w:r w:rsidR="00253FC5" w:rsidRPr="00126632">
              <w:rPr>
                <w:rFonts w:eastAsia="Times" w:cstheme="minorHAnsi"/>
                <w:b/>
                <w:i/>
                <w:iCs/>
              </w:rPr>
              <w:t xml:space="preserve"> dell'importo previsto nell'avviso o nell'invito per il contratto oggetto di affidamento</w:t>
            </w:r>
            <w:r w:rsidRPr="00253FC5">
              <w:rPr>
                <w:rFonts w:eastAsia="Times" w:cstheme="minorHAnsi"/>
                <w:bCs/>
              </w:rPr>
              <w:t>];</w:t>
            </w:r>
          </w:p>
        </w:tc>
      </w:tr>
      <w:tr w:rsidR="00D15B07" w:rsidRPr="00253FC5" w14:paraId="7E195F02"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2030C433" w14:textId="2C99B638" w:rsidR="00D15B07" w:rsidRPr="00253FC5" w:rsidRDefault="00D15B07" w:rsidP="00253FC5">
            <w:pPr>
              <w:widowControl w:val="0"/>
              <w:spacing w:line="276" w:lineRule="auto"/>
              <w:jc w:val="both"/>
              <w:rPr>
                <w:rFonts w:eastAsia="Times" w:cstheme="minorHAnsi"/>
                <w:b/>
                <w:bCs/>
              </w:rPr>
            </w:pPr>
            <w:r w:rsidRPr="00253FC5">
              <w:rPr>
                <w:rFonts w:eastAsia="Calibri" w:cstheme="minorHAnsi"/>
                <w:b/>
                <w:bCs/>
              </w:rPr>
              <w:lastRenderedPageBreak/>
              <w:t>CONSIDERATA</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09E3AABA" w14:textId="35BCAF5F" w:rsidR="00D15B07" w:rsidRPr="00253FC5" w:rsidRDefault="00D15B07" w:rsidP="00253FC5">
            <w:pPr>
              <w:spacing w:line="276" w:lineRule="auto"/>
              <w:ind w:left="-57"/>
              <w:jc w:val="both"/>
              <w:rPr>
                <w:rFonts w:eastAsia="Times" w:cstheme="minorHAnsi"/>
                <w:bCs/>
              </w:rPr>
            </w:pPr>
            <w:r w:rsidRPr="00253FC5">
              <w:rPr>
                <w:rFonts w:eastAsia="Calibri" w:cstheme="minorHAnsi"/>
              </w:rPr>
              <w:t>[</w:t>
            </w:r>
            <w:r w:rsidRPr="00253FC5">
              <w:rPr>
                <w:rFonts w:eastAsia="Calibri" w:cstheme="minorHAnsi"/>
                <w:b/>
                <w:bCs/>
                <w:i/>
                <w:iCs/>
                <w:color w:val="00B050"/>
              </w:rPr>
              <w:t>eventuale, in caso di inserimento dell’opzione di rinnovo del contratto</w:t>
            </w:r>
            <w:r w:rsidRPr="00253FC5">
              <w:rPr>
                <w:rFonts w:eastAsia="Calibri" w:cstheme="minorHAnsi"/>
              </w:rPr>
              <w:t xml:space="preserve">] </w:t>
            </w:r>
            <w:r w:rsidR="0017445D" w:rsidRPr="00253FC5">
              <w:rPr>
                <w:rFonts w:eastAsia="Calibri" w:cstheme="minorHAnsi"/>
              </w:rPr>
              <w:t xml:space="preserve">la facoltà dell’Istituzione Scolastica, in via del tutto eventuale e opzionale, previa insindacabile valutazione interna, di rinnovare il contratto agli stessi prezzi, patti e condizioni del contratto originario, per una durata pari a n. […] mesi e per un importo complessivo pari a </w:t>
            </w:r>
            <w:r w:rsidR="0017445D" w:rsidRPr="00253FC5">
              <w:rPr>
                <w:rFonts w:cstheme="minorHAnsi"/>
                <w:bCs/>
              </w:rPr>
              <w:t xml:space="preserve">€ </w:t>
            </w:r>
            <w:r w:rsidR="0017445D" w:rsidRPr="00253FC5">
              <w:rPr>
                <w:rFonts w:cstheme="minorHAnsi"/>
              </w:rPr>
              <w:t xml:space="preserve">[…], </w:t>
            </w:r>
            <w:r w:rsidR="0017445D" w:rsidRPr="00253FC5">
              <w:rPr>
                <w:rFonts w:eastAsia="Calibri" w:cstheme="minorHAnsi"/>
                <w:bCs/>
              </w:rPr>
              <w:t>al netto di IVA e/o di altre imposte e contributi di legge</w:t>
            </w:r>
            <w:r w:rsidR="0017445D" w:rsidRPr="00253FC5">
              <w:rPr>
                <w:rFonts w:cstheme="minorHAnsi"/>
                <w:bCs/>
              </w:rPr>
              <w:t>;</w:t>
            </w:r>
          </w:p>
        </w:tc>
      </w:tr>
      <w:tr w:rsidR="003072B2" w:rsidRPr="00253FC5" w14:paraId="76A9CFAC"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2E5ECDD5" w14:textId="1BF92AAF" w:rsidR="003072B2" w:rsidRPr="00253FC5" w:rsidRDefault="003072B2" w:rsidP="00253FC5">
            <w:pPr>
              <w:widowControl w:val="0"/>
              <w:spacing w:line="276" w:lineRule="auto"/>
              <w:jc w:val="both"/>
              <w:rPr>
                <w:rFonts w:eastAsia="Times" w:cstheme="minorHAnsi"/>
                <w:b/>
                <w:bCs/>
              </w:rPr>
            </w:pPr>
            <w:r w:rsidRPr="00253FC5">
              <w:rPr>
                <w:rFonts w:eastAsia="Calibri" w:cstheme="minorHAnsi"/>
                <w:b/>
                <w:bCs/>
              </w:rPr>
              <w:t>CONSIDERATA</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00863194" w14:textId="7023A820" w:rsidR="003072B2" w:rsidRPr="00253FC5" w:rsidRDefault="003072B2" w:rsidP="00253FC5">
            <w:pPr>
              <w:spacing w:line="276" w:lineRule="auto"/>
              <w:ind w:left="-57"/>
              <w:jc w:val="both"/>
              <w:rPr>
                <w:rFonts w:eastAsia="Calibri" w:cstheme="minorHAnsi"/>
                <w:bCs/>
              </w:rPr>
            </w:pPr>
            <w:r w:rsidRPr="00253FC5">
              <w:rPr>
                <w:rFonts w:eastAsia="Calibri" w:cstheme="minorHAnsi"/>
              </w:rPr>
              <w:t>[</w:t>
            </w:r>
            <w:r w:rsidRPr="00253FC5">
              <w:rPr>
                <w:rFonts w:eastAsia="Calibri" w:cstheme="minorHAnsi"/>
                <w:b/>
                <w:bCs/>
                <w:i/>
                <w:iCs/>
                <w:color w:val="00B050"/>
              </w:rPr>
              <w:t>eventuale, in caso di inserimento del quinto d’obbligo</w:t>
            </w:r>
            <w:r w:rsidRPr="00253FC5">
              <w:rPr>
                <w:rFonts w:eastAsia="Calibri" w:cstheme="minorHAnsi"/>
              </w:rPr>
              <w:t>] la facoltà dell’Istituzione Scolastica,</w:t>
            </w:r>
            <w:r w:rsidRPr="00253FC5">
              <w:rPr>
                <w:rFonts w:eastAsia="Calibri" w:cstheme="minorHAnsi"/>
                <w:b/>
                <w:bCs/>
              </w:rPr>
              <w:t xml:space="preserve"> </w:t>
            </w:r>
            <w:r w:rsidRPr="00253FC5">
              <w:rPr>
                <w:rFonts w:cstheme="minorHAnsi"/>
                <w:color w:val="000000"/>
              </w:rPr>
              <w:t xml:space="preserve">qualora in corso di esecuzione si renda necessario un </w:t>
            </w:r>
            <w:r w:rsidRPr="00253FC5">
              <w:rPr>
                <w:rFonts w:eastAsia="Calibri" w:cstheme="minorHAnsi"/>
              </w:rPr>
              <w:t>aumento</w:t>
            </w:r>
            <w:r w:rsidRPr="00253FC5">
              <w:rPr>
                <w:rFonts w:cstheme="minorHAnsi"/>
                <w:color w:val="000000"/>
              </w:rPr>
              <w:t xml:space="preserve"> o una diminuzione delle prestazioni fino a concorrenza del quinto dell’importo del contratto, di imporre all’Appaltatore l’esecuzione alle medesime condizioni previste nel contratto originario</w:t>
            </w:r>
            <w:bookmarkStart w:id="1" w:name="_Hlk137035652"/>
            <w:r w:rsidRPr="00253FC5">
              <w:rPr>
                <w:rFonts w:cstheme="minorHAnsi"/>
                <w:color w:val="000000"/>
              </w:rPr>
              <w:t>,</w:t>
            </w:r>
            <w:r w:rsidRPr="00253FC5">
              <w:rPr>
                <w:rFonts w:eastAsia="Calibri" w:cstheme="minorHAnsi"/>
              </w:rPr>
              <w:t xml:space="preserve"> ai sensi dell’art. 120, comma 9, del </w:t>
            </w:r>
            <w:r w:rsidR="000414AF" w:rsidRPr="00253FC5">
              <w:rPr>
                <w:rFonts w:eastAsia="Calibri" w:cstheme="minorHAnsi"/>
              </w:rPr>
              <w:t xml:space="preserve">Decreto Legislativo </w:t>
            </w:r>
            <w:r w:rsidRPr="00253FC5">
              <w:rPr>
                <w:rFonts w:eastAsia="Calibri" w:cstheme="minorHAnsi"/>
              </w:rPr>
              <w:t>n. 36/2023;</w:t>
            </w:r>
          </w:p>
          <w:p w14:paraId="060B32D5" w14:textId="3728B429" w:rsidR="003072B2" w:rsidRPr="00253FC5" w:rsidRDefault="003072B2" w:rsidP="00253FC5">
            <w:pPr>
              <w:spacing w:line="276" w:lineRule="auto"/>
              <w:ind w:left="-57"/>
              <w:jc w:val="both"/>
              <w:rPr>
                <w:rFonts w:eastAsia="Times" w:cstheme="minorHAnsi"/>
                <w:bCs/>
              </w:rPr>
            </w:pPr>
            <w:r w:rsidRPr="00253FC5">
              <w:rPr>
                <w:rFonts w:cstheme="minorHAnsi"/>
                <w:iCs/>
              </w:rPr>
              <w:t>[</w:t>
            </w:r>
            <w:r w:rsidRPr="00253FC5">
              <w:rPr>
                <w:rFonts w:cstheme="minorHAnsi"/>
                <w:b/>
                <w:bCs/>
                <w:i/>
                <w:color w:val="00B050"/>
              </w:rPr>
              <w:t>oppure, nel caso in cui l’Istituto intenda prevedere un’apposita opzione per determinare il valore del quinto d’obbligo, inserire il seguente periodo</w:t>
            </w:r>
            <w:r w:rsidRPr="00253FC5">
              <w:rPr>
                <w:rFonts w:cstheme="minorHAnsi"/>
                <w:iCs/>
              </w:rPr>
              <w:t>]</w:t>
            </w:r>
            <w:r w:rsidRPr="00253FC5">
              <w:rPr>
                <w:rFonts w:cstheme="minorHAnsi"/>
                <w:i/>
                <w:color w:val="5B9BD5"/>
              </w:rPr>
              <w:t xml:space="preserve"> </w:t>
            </w:r>
            <w:r w:rsidRPr="00253FC5">
              <w:rPr>
                <w:rFonts w:cstheme="minorHAnsi"/>
                <w:color w:val="000000" w:themeColor="text1"/>
              </w:rPr>
              <w:t xml:space="preserve">la facoltà dell’Istituzione Scolastica di apportare modifiche in aumento o in </w:t>
            </w:r>
            <w:r w:rsidRPr="00253FC5">
              <w:rPr>
                <w:rFonts w:eastAsia="Calibri" w:cstheme="minorHAnsi"/>
              </w:rPr>
              <w:t>diminuzione</w:t>
            </w:r>
            <w:r w:rsidRPr="00253FC5">
              <w:rPr>
                <w:rFonts w:cstheme="minorHAnsi"/>
                <w:color w:val="000000" w:themeColor="text1"/>
              </w:rPr>
              <w:t xml:space="preserve"> fino alla concorrenza del quinto dell’importo posto a base di gara, per un importo pari a € […], al netto di IVA e/o di altre imposte e contributi di legge;</w:t>
            </w:r>
            <w:bookmarkEnd w:id="1"/>
          </w:p>
        </w:tc>
      </w:tr>
      <w:tr w:rsidR="003072B2" w:rsidRPr="00253FC5" w14:paraId="490DA246"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6B90DF76" w14:textId="6B65DA61" w:rsidR="003072B2" w:rsidRPr="00253FC5" w:rsidRDefault="003072B2" w:rsidP="00253FC5">
            <w:pPr>
              <w:widowControl w:val="0"/>
              <w:spacing w:line="276" w:lineRule="auto"/>
              <w:jc w:val="both"/>
              <w:rPr>
                <w:rFonts w:eastAsia="Times" w:cstheme="minorHAnsi"/>
                <w:b/>
                <w:bCs/>
              </w:rPr>
            </w:pPr>
            <w:r w:rsidRPr="00253FC5">
              <w:rPr>
                <w:rFonts w:eastAsia="Calibri" w:cstheme="minorHAnsi"/>
                <w:b/>
                <w:bCs/>
              </w:rPr>
              <w:t>CONSIDERATA</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2FD993F3" w14:textId="4AC0E9DD" w:rsidR="003072B2" w:rsidRPr="00253FC5" w:rsidRDefault="003072B2" w:rsidP="00253FC5">
            <w:pPr>
              <w:spacing w:line="276" w:lineRule="auto"/>
              <w:ind w:left="-57"/>
              <w:jc w:val="both"/>
              <w:rPr>
                <w:rFonts w:eastAsia="Times" w:cstheme="minorHAnsi"/>
                <w:bCs/>
              </w:rPr>
            </w:pPr>
            <w:r w:rsidRPr="00253FC5">
              <w:rPr>
                <w:rFonts w:eastAsia="Calibri" w:cstheme="minorHAnsi"/>
              </w:rPr>
              <w:t>[</w:t>
            </w:r>
            <w:r w:rsidRPr="00253FC5">
              <w:rPr>
                <w:rFonts w:eastAsia="Calibri" w:cstheme="minorHAnsi"/>
                <w:b/>
                <w:bCs/>
                <w:i/>
                <w:iCs/>
                <w:color w:val="00B050"/>
              </w:rPr>
              <w:t>eventuale, in caso di inserimento di opzioni di proroga</w:t>
            </w:r>
            <w:r w:rsidRPr="00253FC5">
              <w:rPr>
                <w:rFonts w:eastAsia="Calibri" w:cstheme="minorHAnsi"/>
              </w:rPr>
              <w:t xml:space="preserve">] </w:t>
            </w:r>
            <w:r w:rsidRPr="00253FC5">
              <w:rPr>
                <w:rFonts w:eastAsia="Calibri" w:cstheme="minorHAnsi"/>
                <w:bCs/>
              </w:rPr>
              <w:t>la facoltà</w:t>
            </w:r>
            <w:r w:rsidRPr="00253FC5">
              <w:rPr>
                <w:rFonts w:cstheme="minorHAnsi"/>
                <w:snapToGrid w:val="0"/>
                <w:color w:val="000000"/>
              </w:rPr>
              <w:t>, in via del tutto eventuale e opzionale, previa insindacabile valutazione interna all’Istituto,</w:t>
            </w:r>
            <w:r w:rsidRPr="00253FC5">
              <w:rPr>
                <w:rFonts w:eastAsia="Calibri" w:cstheme="minorHAnsi"/>
                <w:bCs/>
              </w:rPr>
              <w:t xml:space="preserve"> di prorogare il contratto agli stessi prezzi, patti e condizioni del contratto originario o alle condizioni di mercato, ove più favorevoli per la Stazione Appaltante, per una durata pari a n. </w:t>
            </w:r>
            <w:r w:rsidRPr="00253FC5">
              <w:rPr>
                <w:rFonts w:cstheme="minorHAnsi"/>
              </w:rPr>
              <w:t xml:space="preserve">[…] </w:t>
            </w:r>
            <w:r w:rsidRPr="00253FC5">
              <w:rPr>
                <w:rFonts w:eastAsia="Calibri" w:cstheme="minorHAnsi"/>
                <w:bCs/>
              </w:rPr>
              <w:t xml:space="preserve">mesi e per un importo complessivo pari a </w:t>
            </w:r>
            <w:r w:rsidRPr="00253FC5">
              <w:rPr>
                <w:rFonts w:cstheme="minorHAnsi"/>
                <w:bCs/>
              </w:rPr>
              <w:t xml:space="preserve">€ </w:t>
            </w:r>
            <w:r w:rsidRPr="00253FC5">
              <w:rPr>
                <w:rFonts w:cstheme="minorHAnsi"/>
              </w:rPr>
              <w:t xml:space="preserve">[…], </w:t>
            </w:r>
            <w:r w:rsidRPr="00253FC5">
              <w:rPr>
                <w:rFonts w:eastAsia="Calibri" w:cstheme="minorHAnsi"/>
                <w:bCs/>
              </w:rPr>
              <w:t xml:space="preserve">al netto di IVA e/o di altre imposte e contributi di legge, ai sensi di quanto previsto dall’art. 120, comma 10, del </w:t>
            </w:r>
            <w:r w:rsidR="000414AF" w:rsidRPr="00253FC5">
              <w:rPr>
                <w:rFonts w:eastAsia="Calibri" w:cstheme="minorHAnsi"/>
              </w:rPr>
              <w:t xml:space="preserve">Decreto Legislativo </w:t>
            </w:r>
            <w:r w:rsidRPr="00253FC5">
              <w:rPr>
                <w:rFonts w:eastAsia="Times" w:cstheme="minorHAnsi"/>
              </w:rPr>
              <w:t>n. 36/2023;</w:t>
            </w:r>
          </w:p>
        </w:tc>
      </w:tr>
      <w:tr w:rsidR="00D239A1" w:rsidRPr="00253FC5" w14:paraId="49705954"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61497C0D" w14:textId="77777777" w:rsidR="00D239A1" w:rsidRPr="00253FC5" w:rsidRDefault="00D239A1" w:rsidP="00253FC5">
            <w:pPr>
              <w:widowControl w:val="0"/>
              <w:spacing w:line="276" w:lineRule="auto"/>
              <w:jc w:val="both"/>
              <w:rPr>
                <w:rFonts w:eastAsia="Times" w:cstheme="minorHAnsi"/>
                <w:b/>
                <w:bCs/>
              </w:rPr>
            </w:pPr>
            <w:r w:rsidRPr="00253FC5">
              <w:rPr>
                <w:rFonts w:eastAsia="Times" w:cstheme="minorHAnsi"/>
                <w:b/>
                <w:bCs/>
              </w:rPr>
              <w:t>DATO ATTO</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5B28DB42" w14:textId="3D93FDC7" w:rsidR="00D239A1" w:rsidRPr="00253FC5" w:rsidRDefault="00D239A1" w:rsidP="00253FC5">
            <w:pPr>
              <w:spacing w:line="276" w:lineRule="auto"/>
              <w:ind w:left="-57"/>
              <w:jc w:val="both"/>
              <w:rPr>
                <w:rFonts w:eastAsia="Times" w:cstheme="minorHAnsi"/>
                <w:bCs/>
              </w:rPr>
            </w:pPr>
            <w:r w:rsidRPr="00253FC5">
              <w:rPr>
                <w:rFonts w:eastAsia="Times" w:cstheme="minorHAnsi"/>
                <w:bCs/>
              </w:rPr>
              <w:t xml:space="preserve">che il contratto, ai </w:t>
            </w:r>
            <w:r w:rsidRPr="00253FC5">
              <w:rPr>
                <w:rFonts w:eastAsia="Calibri" w:cstheme="minorHAnsi"/>
                <w:bCs/>
              </w:rPr>
              <w:t>sensi</w:t>
            </w:r>
            <w:r w:rsidRPr="00253FC5">
              <w:rPr>
                <w:rFonts w:eastAsia="Times" w:cstheme="minorHAnsi"/>
                <w:bCs/>
              </w:rPr>
              <w:t xml:space="preserve"> di quanto stabilito dall’art. 1, comma 3, del D.L. 95/2012, sarà sottoposto a condizione risolutiva nel caso di sopravvenuta disponibilità di una convenzione Consip S.p.A. avente ad oggetto servizi </w:t>
            </w:r>
            <w:r w:rsidRPr="00253FC5">
              <w:rPr>
                <w:rFonts w:eastAsia="Times" w:cstheme="minorHAnsi"/>
                <w:bCs/>
                <w:iCs/>
              </w:rPr>
              <w:t>[</w:t>
            </w:r>
            <w:r w:rsidR="00B14405" w:rsidRPr="00253FC5">
              <w:rPr>
                <w:rFonts w:eastAsia="Times" w:cstheme="minorHAnsi"/>
                <w:b/>
                <w:i/>
                <w:color w:val="00B0F0"/>
              </w:rPr>
              <w:t>o forniture</w:t>
            </w:r>
            <w:r w:rsidRPr="00253FC5">
              <w:rPr>
                <w:rFonts w:eastAsia="Times" w:cstheme="minorHAnsi"/>
                <w:bCs/>
                <w:iCs/>
              </w:rPr>
              <w:t xml:space="preserve">] </w:t>
            </w:r>
            <w:r w:rsidRPr="00253FC5">
              <w:rPr>
                <w:rFonts w:eastAsia="Times" w:cstheme="minorHAnsi"/>
                <w:bCs/>
              </w:rPr>
              <w:t>comparabili con quelli oggetto di affidamento;</w:t>
            </w:r>
          </w:p>
        </w:tc>
      </w:tr>
      <w:tr w:rsidR="00D239A1" w:rsidRPr="00253FC5" w14:paraId="446D558B"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761FC9FF" w14:textId="77777777" w:rsidR="00D239A1" w:rsidRPr="00253FC5" w:rsidRDefault="00D239A1" w:rsidP="00253FC5">
            <w:pPr>
              <w:spacing w:line="276" w:lineRule="auto"/>
              <w:rPr>
                <w:rFonts w:eastAsia="Calibri" w:cstheme="minorHAnsi"/>
                <w:b/>
              </w:rPr>
            </w:pPr>
            <w:r w:rsidRPr="00253FC5">
              <w:rPr>
                <w:rFonts w:eastAsia="Calibri" w:cstheme="minorHAnsi"/>
                <w:b/>
              </w:rPr>
              <w:t>PRESO ATTO</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3C953DB6" w14:textId="615B8BCA" w:rsidR="00D239A1" w:rsidRPr="00253FC5" w:rsidRDefault="00FD5C2A" w:rsidP="00253FC5">
            <w:pPr>
              <w:spacing w:line="276" w:lineRule="auto"/>
              <w:ind w:left="-57"/>
              <w:jc w:val="both"/>
              <w:rPr>
                <w:rFonts w:cstheme="minorHAnsi"/>
              </w:rPr>
            </w:pPr>
            <w:r w:rsidRPr="00253FC5">
              <w:rPr>
                <w:rFonts w:cstheme="minorHAnsi"/>
              </w:rPr>
              <w:t xml:space="preserve">che il RUP, ai </w:t>
            </w:r>
            <w:r w:rsidRPr="00253FC5">
              <w:rPr>
                <w:rFonts w:eastAsia="Calibri" w:cstheme="minorHAnsi"/>
                <w:bCs/>
              </w:rPr>
              <w:t>sensi</w:t>
            </w:r>
            <w:r w:rsidRPr="00253FC5">
              <w:rPr>
                <w:rFonts w:cstheme="minorHAnsi"/>
              </w:rPr>
              <w:t xml:space="preserve"> dell’art.</w:t>
            </w:r>
            <w:r w:rsidRPr="00253FC5">
              <w:rPr>
                <w:rFonts w:eastAsia="Calibri" w:cstheme="minorHAnsi"/>
              </w:rPr>
              <w:t xml:space="preserve"> 1, commi 65 e 67, della L</w:t>
            </w:r>
            <w:r w:rsidR="000414AF" w:rsidRPr="00253FC5">
              <w:rPr>
                <w:rFonts w:eastAsia="Calibri" w:cstheme="minorHAnsi"/>
              </w:rPr>
              <w:t>egge</w:t>
            </w:r>
            <w:r w:rsidRPr="00253FC5">
              <w:rPr>
                <w:rFonts w:eastAsia="Calibri" w:cstheme="minorHAnsi"/>
              </w:rPr>
              <w:t xml:space="preserve"> n. 266/2005, </w:t>
            </w:r>
            <w:r w:rsidRPr="00253FC5">
              <w:rPr>
                <w:rFonts w:cstheme="minorHAnsi"/>
              </w:rPr>
              <w:t>ha provveduto all’acquisizione del CIG [</w:t>
            </w:r>
            <w:r w:rsidRPr="00253FC5">
              <w:rPr>
                <w:rFonts w:cstheme="minorHAnsi"/>
                <w:b/>
                <w:bCs/>
                <w:i/>
                <w:iCs/>
                <w:color w:val="FF0000"/>
              </w:rPr>
              <w:t>in</w:t>
            </w:r>
            <w:r w:rsidRPr="00253FC5">
              <w:rPr>
                <w:rFonts w:cstheme="minorHAnsi"/>
                <w:b/>
                <w:bCs/>
                <w:i/>
                <w:color w:val="FF0000"/>
              </w:rPr>
              <w:t xml:space="preserve"> caso di suddivisione dell’appalto in più lotti, occorre acquisire più CIG</w:t>
            </w:r>
            <w:r w:rsidRPr="00253FC5">
              <w:rPr>
                <w:rFonts w:cstheme="minorHAnsi"/>
              </w:rPr>
              <w:t xml:space="preserve">] e che il contributo dovuto all’A.N.AC., in base alla Deliberazione dell’A.N.AC. n. </w:t>
            </w:r>
            <w:r w:rsidR="009334F6">
              <w:rPr>
                <w:rFonts w:cstheme="minorHAnsi"/>
              </w:rPr>
              <w:t>[…]</w:t>
            </w:r>
            <w:r w:rsidRPr="00253FC5">
              <w:rPr>
                <w:rFonts w:cstheme="minorHAnsi"/>
              </w:rPr>
              <w:t xml:space="preserve"> del </w:t>
            </w:r>
            <w:r w:rsidR="009334F6">
              <w:rPr>
                <w:rFonts w:cstheme="minorHAnsi"/>
              </w:rPr>
              <w:t>[…]</w:t>
            </w:r>
            <w:r w:rsidRPr="00253FC5">
              <w:rPr>
                <w:rFonts w:cstheme="minorHAnsi"/>
              </w:rPr>
              <w:t>, risulta pari a € […] per la Stazione Appaltante e a € […] per gli operatori economici [</w:t>
            </w:r>
            <w:r w:rsidRPr="00253FC5">
              <w:rPr>
                <w:rFonts w:cstheme="minorHAnsi"/>
                <w:b/>
                <w:bCs/>
                <w:i/>
                <w:iCs/>
                <w:color w:val="FF0000"/>
              </w:rPr>
              <w:t>in</w:t>
            </w:r>
            <w:r w:rsidRPr="00253FC5">
              <w:rPr>
                <w:rFonts w:cstheme="minorHAnsi"/>
                <w:b/>
                <w:bCs/>
                <w:i/>
                <w:color w:val="FF0000"/>
              </w:rPr>
              <w:t xml:space="preserve"> caso di suddivisione dell’appalto in più lotti, indicare il contributo relativo a ciascun lotto</w:t>
            </w:r>
            <w:r w:rsidRPr="00253FC5">
              <w:rPr>
                <w:rFonts w:cstheme="minorHAnsi"/>
              </w:rPr>
              <w:t>];</w:t>
            </w:r>
          </w:p>
        </w:tc>
      </w:tr>
      <w:tr w:rsidR="00AE5987" w:rsidRPr="00253FC5" w14:paraId="3720CFB7"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06E28BCA" w14:textId="0F96E4B6" w:rsidR="00AE5987" w:rsidRPr="00253FC5" w:rsidRDefault="00AE5987" w:rsidP="00253FC5">
            <w:pPr>
              <w:spacing w:line="276" w:lineRule="auto"/>
              <w:rPr>
                <w:rFonts w:eastAsia="Calibri" w:cstheme="minorHAnsi"/>
                <w:b/>
              </w:rPr>
            </w:pPr>
            <w:r w:rsidRPr="00253FC5">
              <w:rPr>
                <w:rFonts w:eastAsia="Calibri" w:cstheme="minorHAnsi"/>
                <w:b/>
              </w:rPr>
              <w:lastRenderedPageBreak/>
              <w:t>TENUTO CONTO</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3C19716A" w14:textId="02D38FE5" w:rsidR="00AE5987" w:rsidRPr="00253FC5" w:rsidRDefault="00AE5987" w:rsidP="00253FC5">
            <w:pPr>
              <w:spacing w:line="276" w:lineRule="auto"/>
              <w:ind w:left="-57"/>
              <w:jc w:val="both"/>
              <w:rPr>
                <w:rFonts w:cstheme="minorHAnsi"/>
              </w:rPr>
            </w:pPr>
            <w:r w:rsidRPr="00253FC5">
              <w:rPr>
                <w:rFonts w:eastAsia="Calibri" w:cstheme="minorHAnsi"/>
              </w:rPr>
              <w:t xml:space="preserve">che l’affidamento in oggetto dà luogo ad una transazione soggetta agli obblighi di </w:t>
            </w:r>
            <w:r w:rsidRPr="00253FC5">
              <w:rPr>
                <w:rFonts w:eastAsia="Calibri" w:cstheme="minorHAnsi"/>
                <w:bCs/>
              </w:rPr>
              <w:t>tracciabilità</w:t>
            </w:r>
            <w:r w:rsidRPr="00253FC5">
              <w:rPr>
                <w:rFonts w:eastAsia="Calibri" w:cstheme="minorHAnsi"/>
              </w:rPr>
              <w:t xml:space="preserve"> dei flussi finanziari previsti dalla L</w:t>
            </w:r>
            <w:r w:rsidR="000414AF" w:rsidRPr="00253FC5">
              <w:rPr>
                <w:rFonts w:eastAsia="Calibri" w:cstheme="minorHAnsi"/>
              </w:rPr>
              <w:t xml:space="preserve">egge </w:t>
            </w:r>
            <w:r w:rsidRPr="00253FC5">
              <w:rPr>
                <w:rFonts w:eastAsia="Calibri" w:cstheme="minorHAnsi"/>
              </w:rPr>
              <w:t>13 agosto 2010, n. 136 e dal D</w:t>
            </w:r>
            <w:r w:rsidR="000414AF" w:rsidRPr="00253FC5">
              <w:rPr>
                <w:rFonts w:eastAsia="Calibri" w:cstheme="minorHAnsi"/>
              </w:rPr>
              <w:t>ecreto-Legge</w:t>
            </w:r>
            <w:r w:rsidRPr="00253FC5">
              <w:rPr>
                <w:rFonts w:eastAsia="Calibri" w:cstheme="minorHAnsi"/>
              </w:rPr>
              <w:t xml:space="preserve"> 12 novembre 2010, n. 187;</w:t>
            </w:r>
          </w:p>
        </w:tc>
      </w:tr>
      <w:tr w:rsidR="00D239A1" w:rsidRPr="00253FC5" w14:paraId="5552B273"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8"/>
        </w:trPr>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31779AF3" w14:textId="77777777" w:rsidR="00D239A1" w:rsidRPr="00253FC5" w:rsidRDefault="00D239A1" w:rsidP="00253FC5">
            <w:pPr>
              <w:spacing w:line="276" w:lineRule="auto"/>
              <w:rPr>
                <w:rFonts w:eastAsia="Calibri" w:cstheme="minorHAnsi"/>
                <w:b/>
              </w:rPr>
            </w:pPr>
            <w:r w:rsidRPr="00253FC5">
              <w:rPr>
                <w:rFonts w:eastAsia="Calibri" w:cstheme="minorHAnsi"/>
                <w:b/>
              </w:rPr>
              <w:t>VISTI</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548033DE" w14:textId="77777777" w:rsidR="00D239A1" w:rsidRPr="00253FC5" w:rsidRDefault="00D239A1" w:rsidP="00253FC5">
            <w:pPr>
              <w:spacing w:line="276" w:lineRule="auto"/>
              <w:ind w:left="-57"/>
              <w:jc w:val="both"/>
              <w:rPr>
                <w:rFonts w:eastAsia="Calibri" w:cstheme="minorHAnsi"/>
                <w:bCs/>
              </w:rPr>
            </w:pPr>
            <w:r w:rsidRPr="00253FC5">
              <w:rPr>
                <w:rFonts w:cstheme="minorHAnsi"/>
              </w:rPr>
              <w:t xml:space="preserve">gli </w:t>
            </w:r>
            <w:r w:rsidRPr="00253FC5">
              <w:rPr>
                <w:rFonts w:eastAsia="Calibri" w:cstheme="minorHAnsi"/>
                <w:bCs/>
              </w:rPr>
              <w:t>schemi</w:t>
            </w:r>
            <w:r w:rsidRPr="00253FC5">
              <w:rPr>
                <w:rFonts w:cstheme="minorHAnsi"/>
              </w:rPr>
              <w:t xml:space="preserve"> di </w:t>
            </w:r>
            <w:proofErr w:type="spellStart"/>
            <w:r w:rsidRPr="00253FC5">
              <w:rPr>
                <w:rFonts w:cstheme="minorHAnsi"/>
                <w:i/>
              </w:rPr>
              <w:t>lex</w:t>
            </w:r>
            <w:proofErr w:type="spellEnd"/>
            <w:r w:rsidRPr="00253FC5">
              <w:rPr>
                <w:rFonts w:cstheme="minorHAnsi"/>
                <w:i/>
              </w:rPr>
              <w:t xml:space="preserve"> </w:t>
            </w:r>
            <w:proofErr w:type="spellStart"/>
            <w:r w:rsidRPr="00253FC5">
              <w:rPr>
                <w:rFonts w:cstheme="minorHAnsi"/>
                <w:i/>
              </w:rPr>
              <w:t>specialis</w:t>
            </w:r>
            <w:proofErr w:type="spellEnd"/>
            <w:r w:rsidRPr="00253FC5">
              <w:rPr>
                <w:rFonts w:cstheme="minorHAnsi"/>
              </w:rPr>
              <w:t xml:space="preserve"> allegati al presente provvedimento;</w:t>
            </w:r>
          </w:p>
        </w:tc>
      </w:tr>
      <w:tr w:rsidR="00D239A1" w:rsidRPr="00253FC5" w14:paraId="0EAD5220"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6094C7B5" w14:textId="77777777" w:rsidR="00D239A1" w:rsidRPr="00253FC5" w:rsidRDefault="00D239A1" w:rsidP="00253FC5">
            <w:pPr>
              <w:spacing w:line="276" w:lineRule="auto"/>
              <w:rPr>
                <w:rFonts w:eastAsia="Calibri" w:cstheme="minorHAnsi"/>
                <w:b/>
              </w:rPr>
            </w:pPr>
            <w:r w:rsidRPr="00253FC5">
              <w:rPr>
                <w:rFonts w:eastAsia="Calibri" w:cstheme="minorHAnsi"/>
                <w:b/>
              </w:rPr>
              <w:t>VISTO</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46BE541A" w14:textId="77777777" w:rsidR="00D239A1" w:rsidRPr="00253FC5" w:rsidRDefault="00D239A1" w:rsidP="00253FC5">
            <w:pPr>
              <w:spacing w:line="276" w:lineRule="auto"/>
              <w:ind w:left="-57"/>
              <w:jc w:val="both"/>
              <w:rPr>
                <w:rFonts w:eastAsia="Calibri" w:cstheme="minorHAnsi"/>
                <w:bCs/>
              </w:rPr>
            </w:pPr>
            <w:r w:rsidRPr="00253FC5">
              <w:rPr>
                <w:rFonts w:cstheme="minorHAnsi"/>
              </w:rPr>
              <w:t xml:space="preserve">l’elenco di operatori da invitare alla presente procedura, allegato al </w:t>
            </w:r>
            <w:r w:rsidRPr="00253FC5">
              <w:rPr>
                <w:rFonts w:eastAsia="Calibri" w:cstheme="minorHAnsi"/>
                <w:bCs/>
              </w:rPr>
              <w:t>presente</w:t>
            </w:r>
            <w:r w:rsidRPr="00253FC5">
              <w:rPr>
                <w:rFonts w:cstheme="minorHAnsi"/>
              </w:rPr>
              <w:t xml:space="preserve"> provvedimento;</w:t>
            </w:r>
          </w:p>
        </w:tc>
      </w:tr>
      <w:tr w:rsidR="00D239A1" w:rsidRPr="00253FC5" w14:paraId="6A519C2C"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2A343F96" w14:textId="77777777" w:rsidR="00D239A1" w:rsidRPr="00253FC5" w:rsidRDefault="00D239A1" w:rsidP="00253FC5">
            <w:pPr>
              <w:spacing w:line="276" w:lineRule="auto"/>
              <w:rPr>
                <w:rFonts w:eastAsia="Calibri" w:cstheme="minorHAnsi"/>
                <w:b/>
              </w:rPr>
            </w:pPr>
            <w:r w:rsidRPr="00253FC5">
              <w:rPr>
                <w:rFonts w:eastAsia="Calibri" w:cstheme="minorHAnsi"/>
                <w:b/>
              </w:rPr>
              <w:t xml:space="preserve">CONSIDERATO </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31782C8B" w14:textId="77777777" w:rsidR="00D239A1" w:rsidRPr="00253FC5" w:rsidRDefault="00D239A1" w:rsidP="00253FC5">
            <w:pPr>
              <w:spacing w:line="276" w:lineRule="auto"/>
              <w:ind w:left="-57"/>
              <w:jc w:val="both"/>
              <w:rPr>
                <w:rFonts w:eastAsia="Calibri" w:cstheme="minorHAnsi"/>
                <w:bCs/>
              </w:rPr>
            </w:pPr>
            <w:r w:rsidRPr="00253FC5">
              <w:rPr>
                <w:rFonts w:eastAsia="Calibri" w:cstheme="minorHAnsi"/>
                <w:bCs/>
              </w:rPr>
              <w:t xml:space="preserve">che gli importi di cui al presente provvedimento, pari ad € […], oltre IVA (pari a € […] IVA compresa), trovano copertura nel bilancio di previsione per l’anno […]; </w:t>
            </w:r>
          </w:p>
        </w:tc>
      </w:tr>
      <w:tr w:rsidR="00DC5F9C" w:rsidRPr="00253FC5" w14:paraId="3FE4BFA1"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0A35D200" w14:textId="3ED755DE" w:rsidR="00DC5F9C" w:rsidRPr="00253FC5" w:rsidRDefault="00DC5F9C" w:rsidP="00253FC5">
            <w:pPr>
              <w:spacing w:line="276" w:lineRule="auto"/>
              <w:rPr>
                <w:rFonts w:eastAsia="Calibri" w:cstheme="minorHAnsi"/>
                <w:b/>
              </w:rPr>
            </w:pPr>
            <w:r w:rsidRPr="00253FC5">
              <w:rPr>
                <w:rFonts w:eastAsia="Calibri" w:cstheme="minorHAnsi"/>
                <w:b/>
              </w:rPr>
              <w:t>VISTI</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4DC5FF6C" w14:textId="738373B8" w:rsidR="00DC5F9C" w:rsidRPr="00253FC5" w:rsidRDefault="00DC5F9C" w:rsidP="00253FC5">
            <w:pPr>
              <w:spacing w:line="276" w:lineRule="auto"/>
              <w:ind w:left="-57"/>
              <w:jc w:val="both"/>
              <w:rPr>
                <w:rFonts w:eastAsia="Calibri" w:cstheme="minorHAnsi"/>
                <w:bCs/>
              </w:rPr>
            </w:pPr>
            <w:r w:rsidRPr="00253FC5">
              <w:rPr>
                <w:rFonts w:eastAsia="Calibri" w:cstheme="minorHAnsi"/>
              </w:rPr>
              <w:t>l'art. 15, comma 1, del D</w:t>
            </w:r>
            <w:r w:rsidR="000414AF" w:rsidRPr="00253FC5">
              <w:rPr>
                <w:rFonts w:eastAsia="Calibri" w:cstheme="minorHAnsi"/>
              </w:rPr>
              <w:t>ecreto Legislativo</w:t>
            </w:r>
            <w:r w:rsidRPr="00253FC5">
              <w:rPr>
                <w:rFonts w:eastAsia="Calibri" w:cstheme="minorHAnsi"/>
              </w:rPr>
              <w:t xml:space="preserve"> n. 36/2023, il quale prevede </w:t>
            </w:r>
            <w:r w:rsidRPr="00253FC5">
              <w:rPr>
                <w:rFonts w:eastAsia="Calibri" w:cstheme="minorHAnsi"/>
                <w:bCs/>
              </w:rPr>
              <w:t>l’individuazione</w:t>
            </w:r>
            <w:r w:rsidRPr="00253FC5">
              <w:rPr>
                <w:rFonts w:eastAsia="Calibri" w:cstheme="minorHAnsi"/>
              </w:rPr>
              <w:t xml:space="preserve"> di un responsabile unico del progetto (RUP) per ogni singola procedura di affidamento e l’Allegato I.2 recante </w:t>
            </w:r>
            <w:r w:rsidRPr="00253FC5">
              <w:rPr>
                <w:rFonts w:eastAsia="Calibri" w:cstheme="minorHAnsi"/>
                <w:iCs/>
              </w:rPr>
              <w:t>«</w:t>
            </w:r>
            <w:r w:rsidRPr="00253FC5">
              <w:rPr>
                <w:rFonts w:eastAsia="Calibri" w:cstheme="minorHAnsi"/>
                <w:i/>
              </w:rPr>
              <w:t>Attività del RUP</w:t>
            </w:r>
            <w:r w:rsidRPr="00253FC5">
              <w:rPr>
                <w:rFonts w:eastAsia="Calibri" w:cstheme="minorHAnsi"/>
                <w:iCs/>
              </w:rPr>
              <w:t>»</w:t>
            </w:r>
            <w:r w:rsidRPr="00253FC5">
              <w:rPr>
                <w:rFonts w:eastAsia="Calibri" w:cstheme="minorHAnsi"/>
              </w:rPr>
              <w:t>;</w:t>
            </w:r>
          </w:p>
        </w:tc>
      </w:tr>
      <w:tr w:rsidR="00DC5F9C" w:rsidRPr="00253FC5" w14:paraId="508A34E5"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459864D2" w14:textId="103563EE" w:rsidR="00DC5F9C" w:rsidRPr="00253FC5" w:rsidRDefault="00DC5F9C" w:rsidP="00253FC5">
            <w:pPr>
              <w:spacing w:line="276" w:lineRule="auto"/>
              <w:rPr>
                <w:rFonts w:eastAsia="Calibri" w:cstheme="minorHAnsi"/>
                <w:b/>
              </w:rPr>
            </w:pPr>
            <w:r w:rsidRPr="00253FC5">
              <w:rPr>
                <w:rFonts w:eastAsia="Calibri" w:cstheme="minorHAnsi"/>
                <w:b/>
              </w:rPr>
              <w:t xml:space="preserve">RITENUTO </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0260A442" w14:textId="0D4C9E81" w:rsidR="00DC5F9C" w:rsidRPr="00253FC5" w:rsidRDefault="00DC5F9C" w:rsidP="00253FC5">
            <w:pPr>
              <w:spacing w:line="276" w:lineRule="auto"/>
              <w:ind w:left="-57"/>
              <w:jc w:val="both"/>
              <w:rPr>
                <w:rFonts w:eastAsia="Calibri" w:cstheme="minorHAnsi"/>
                <w:bCs/>
              </w:rPr>
            </w:pPr>
            <w:r w:rsidRPr="00253FC5">
              <w:rPr>
                <w:rFonts w:eastAsia="Calibri" w:cstheme="minorHAnsi"/>
              </w:rPr>
              <w:t>che il/la Dott./Dott.ssa […] risulta pienamente idoneo a ricoprire l’incarico di RUP per l’affidamento in oggetto, in quanto soddisfa i requisiti richiesti dall’art. 15, comma 2, del D</w:t>
            </w:r>
            <w:r w:rsidR="000414AF" w:rsidRPr="00253FC5">
              <w:rPr>
                <w:rFonts w:eastAsia="Calibri" w:cstheme="minorHAnsi"/>
              </w:rPr>
              <w:t>ecreto Legislativo</w:t>
            </w:r>
            <w:r w:rsidRPr="00253FC5">
              <w:rPr>
                <w:rFonts w:eastAsia="Calibri" w:cstheme="minorHAnsi"/>
              </w:rPr>
              <w:t xml:space="preserve"> n. 36/2023 e dagli artt. 4 e 5 dell’Allegato I.2 al D</w:t>
            </w:r>
            <w:r w:rsidR="000414AF" w:rsidRPr="00253FC5">
              <w:rPr>
                <w:rFonts w:eastAsia="Calibri" w:cstheme="minorHAnsi"/>
              </w:rPr>
              <w:t>ecreto Legislativo</w:t>
            </w:r>
            <w:r w:rsidRPr="00253FC5">
              <w:rPr>
                <w:rFonts w:eastAsia="Calibri" w:cstheme="minorHAnsi"/>
              </w:rPr>
              <w:t xml:space="preserve"> n. 36/2023; </w:t>
            </w:r>
          </w:p>
        </w:tc>
      </w:tr>
      <w:tr w:rsidR="00DC5F9C" w:rsidRPr="00253FC5" w14:paraId="3E70A6B6"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611C0285" w14:textId="29F1541A" w:rsidR="00DC5F9C" w:rsidRPr="00253FC5" w:rsidRDefault="00DC5F9C" w:rsidP="00253FC5">
            <w:pPr>
              <w:spacing w:line="276" w:lineRule="auto"/>
              <w:rPr>
                <w:rFonts w:eastAsia="Calibri" w:cstheme="minorHAnsi"/>
                <w:b/>
              </w:rPr>
            </w:pPr>
            <w:r w:rsidRPr="00253FC5">
              <w:rPr>
                <w:rFonts w:eastAsia="Calibri" w:cstheme="minorHAnsi"/>
                <w:b/>
              </w:rPr>
              <w:t>VISTI</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0A99842F" w14:textId="0B89137A" w:rsidR="00DC5F9C" w:rsidRPr="00253FC5" w:rsidRDefault="00DC5F9C" w:rsidP="00253FC5">
            <w:pPr>
              <w:spacing w:line="276" w:lineRule="auto"/>
              <w:ind w:left="-57"/>
              <w:jc w:val="both"/>
              <w:rPr>
                <w:rFonts w:eastAsia="Calibri" w:cstheme="minorHAnsi"/>
                <w:bCs/>
              </w:rPr>
            </w:pPr>
            <w:r w:rsidRPr="00253FC5">
              <w:rPr>
                <w:rFonts w:eastAsia="Calibri" w:cstheme="minorHAnsi"/>
              </w:rPr>
              <w:t>l’art. 6-</w:t>
            </w:r>
            <w:r w:rsidRPr="00253FC5">
              <w:rPr>
                <w:rFonts w:eastAsia="Calibri" w:cstheme="minorHAnsi"/>
                <w:i/>
                <w:iCs/>
              </w:rPr>
              <w:t>bis</w:t>
            </w:r>
            <w:r w:rsidRPr="00253FC5">
              <w:rPr>
                <w:rFonts w:eastAsia="Calibri" w:cstheme="minorHAnsi"/>
              </w:rPr>
              <w:t xml:space="preserve"> della L</w:t>
            </w:r>
            <w:r w:rsidR="000414AF" w:rsidRPr="00253FC5">
              <w:rPr>
                <w:rFonts w:eastAsia="Calibri" w:cstheme="minorHAnsi"/>
              </w:rPr>
              <w:t>egge</w:t>
            </w:r>
            <w:r w:rsidRPr="00253FC5">
              <w:rPr>
                <w:rFonts w:eastAsia="Calibri" w:cstheme="minorHAnsi"/>
              </w:rPr>
              <w:t xml:space="preserve"> n. 241/1990 e l’art. 16 del D</w:t>
            </w:r>
            <w:r w:rsidR="000414AF" w:rsidRPr="00253FC5">
              <w:rPr>
                <w:rFonts w:eastAsia="Calibri" w:cstheme="minorHAnsi"/>
              </w:rPr>
              <w:t>ecreto Legislativo</w:t>
            </w:r>
            <w:r w:rsidRPr="00253FC5">
              <w:rPr>
                <w:rFonts w:eastAsia="Calibri" w:cstheme="minorHAnsi"/>
              </w:rPr>
              <w:t xml:space="preserve"> n. 36/2023 relativi all’obbligo di astensione dall’incarico del </w:t>
            </w:r>
            <w:r w:rsidR="000414AF" w:rsidRPr="00253FC5">
              <w:rPr>
                <w:rFonts w:eastAsia="Calibri" w:cstheme="minorHAnsi"/>
              </w:rPr>
              <w:t xml:space="preserve">RUP </w:t>
            </w:r>
            <w:r w:rsidRPr="00253FC5">
              <w:rPr>
                <w:rFonts w:eastAsia="Calibri" w:cstheme="minorHAnsi"/>
              </w:rPr>
              <w:t>in caso di conflitto di interessi, e all’obbligo di segnalazione da parte dello stesso di ogni situazione di conflitto (anche potenziale);</w:t>
            </w:r>
          </w:p>
        </w:tc>
      </w:tr>
      <w:tr w:rsidR="00DC5F9C" w:rsidRPr="00253FC5" w14:paraId="56FC6051"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02B87155" w14:textId="321198AD" w:rsidR="00DC5F9C" w:rsidRPr="00253FC5" w:rsidRDefault="00DC5F9C" w:rsidP="00253FC5">
            <w:pPr>
              <w:spacing w:line="276" w:lineRule="auto"/>
              <w:rPr>
                <w:rFonts w:eastAsia="Calibri" w:cstheme="minorHAnsi"/>
                <w:b/>
              </w:rPr>
            </w:pPr>
            <w:r w:rsidRPr="00253FC5">
              <w:rPr>
                <w:rFonts w:eastAsia="Calibri" w:cstheme="minorHAnsi"/>
                <w:b/>
              </w:rPr>
              <w:t>TENUTO CONTO</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78E07BDA" w14:textId="681AEDC0" w:rsidR="00DC5F9C" w:rsidRPr="00253FC5" w:rsidRDefault="00DC5F9C" w:rsidP="00253FC5">
            <w:pPr>
              <w:spacing w:line="276" w:lineRule="auto"/>
              <w:ind w:left="-57"/>
              <w:jc w:val="both"/>
              <w:rPr>
                <w:rFonts w:eastAsia="Calibri" w:cstheme="minorHAnsi"/>
                <w:bCs/>
              </w:rPr>
            </w:pPr>
            <w:r w:rsidRPr="00253FC5">
              <w:rPr>
                <w:rFonts w:eastAsia="Calibri" w:cstheme="minorHAnsi"/>
              </w:rPr>
              <w:t xml:space="preserve">che, nei </w:t>
            </w:r>
            <w:r w:rsidRPr="00253FC5">
              <w:rPr>
                <w:rFonts w:eastAsia="Calibri" w:cstheme="minorHAnsi"/>
                <w:bCs/>
              </w:rPr>
              <w:t>confronti</w:t>
            </w:r>
            <w:r w:rsidRPr="00253FC5">
              <w:rPr>
                <w:rFonts w:eastAsia="Calibri" w:cstheme="minorHAnsi"/>
              </w:rPr>
              <w:t xml:space="preserve"> del RUP individuato non sussistono le condizioni ostative previste dalla succitata norma;</w:t>
            </w:r>
          </w:p>
        </w:tc>
      </w:tr>
      <w:tr w:rsidR="000414AF" w:rsidRPr="00253FC5" w14:paraId="604790E7"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421DB5B9" w14:textId="4D694140" w:rsidR="000414AF" w:rsidRPr="00253FC5" w:rsidRDefault="000414AF" w:rsidP="00253FC5">
            <w:pPr>
              <w:spacing w:line="276" w:lineRule="auto"/>
              <w:rPr>
                <w:rFonts w:eastAsia="Calibri" w:cstheme="minorHAnsi"/>
                <w:b/>
              </w:rPr>
            </w:pPr>
            <w:r w:rsidRPr="00253FC5">
              <w:rPr>
                <w:rFonts w:eastAsia="Calibri" w:cstheme="minorHAnsi"/>
                <w:b/>
              </w:rPr>
              <w:t>VISTO</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08D14B6F" w14:textId="3D10DE52" w:rsidR="000414AF" w:rsidRPr="006532FD" w:rsidRDefault="006532FD" w:rsidP="006532FD">
            <w:pPr>
              <w:spacing w:line="276" w:lineRule="auto"/>
              <w:ind w:left="-57"/>
              <w:jc w:val="both"/>
              <w:rPr>
                <w:rFonts w:cstheme="minorHAnsi"/>
              </w:rPr>
            </w:pPr>
            <w:r w:rsidRPr="006532FD">
              <w:rPr>
                <w:rFonts w:eastAsia="Calibri" w:cstheme="minorHAnsi"/>
              </w:rPr>
              <w:t>l’art</w:t>
            </w:r>
            <w:r>
              <w:rPr>
                <w:rFonts w:cstheme="minorHAnsi"/>
                <w:szCs w:val="20"/>
              </w:rPr>
              <w:t xml:space="preserve">. </w:t>
            </w:r>
            <w:r>
              <w:rPr>
                <w:rFonts w:cstheme="minorHAnsi"/>
              </w:rPr>
              <w:t>37, comma 1, del Decreto Legislativo n. 33/2013 il quale dispone che «</w:t>
            </w:r>
            <w:r>
              <w:rPr>
                <w:rFonts w:cstheme="minorHAnsi"/>
                <w:i/>
                <w:iCs/>
              </w:rPr>
              <w:t>Fermo restando quanto previsto dall'articolo 9-bis e fermi restando gli obblighi di pubblicità legale, le pubbliche amministrazioni e le stazioni appaltanti pubblicano i dati, gli atti e le informazioni secondo quanto previsto dall'articolo 28 del codice dei contratti pubblici, di cui al decreto legislativo di attuazione della legge 21 giugno 2022, n. 78</w:t>
            </w:r>
            <w:r>
              <w:rPr>
                <w:rFonts w:cstheme="minorHAnsi"/>
              </w:rPr>
              <w:t xml:space="preserve">»; </w:t>
            </w:r>
          </w:p>
        </w:tc>
      </w:tr>
      <w:tr w:rsidR="000414AF" w:rsidRPr="00253FC5" w14:paraId="3A87D5C0"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7C02A3DC" w14:textId="64A5FAD7" w:rsidR="000414AF" w:rsidRPr="00253FC5" w:rsidRDefault="000414AF" w:rsidP="00253FC5">
            <w:pPr>
              <w:spacing w:line="276" w:lineRule="auto"/>
              <w:rPr>
                <w:rFonts w:eastAsia="Calibri" w:cstheme="minorHAnsi"/>
                <w:b/>
              </w:rPr>
            </w:pPr>
            <w:r w:rsidRPr="00253FC5">
              <w:rPr>
                <w:rFonts w:cstheme="minorHAnsi"/>
                <w:b/>
                <w:bCs/>
              </w:rPr>
              <w:t>VISTE</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0C552C0E" w14:textId="17CAB1BB" w:rsidR="000414AF" w:rsidRPr="00253FC5" w:rsidRDefault="000414AF" w:rsidP="00253FC5">
            <w:pPr>
              <w:spacing w:line="276" w:lineRule="auto"/>
              <w:ind w:left="-57"/>
              <w:jc w:val="both"/>
              <w:rPr>
                <w:rFonts w:eastAsia="Calibri" w:cstheme="minorHAnsi"/>
              </w:rPr>
            </w:pPr>
            <w:r w:rsidRPr="00253FC5">
              <w:rPr>
                <w:rFonts w:cstheme="minorHAnsi"/>
              </w:rPr>
              <w:t>le disposizioni di cui all’art. 20, comma 1, del Decreto Legislativo n. 36/2023,</w:t>
            </w:r>
            <w:r w:rsidR="006532FD">
              <w:rPr>
                <w:rFonts w:cstheme="minorHAnsi"/>
              </w:rPr>
              <w:t xml:space="preserve"> </w:t>
            </w:r>
            <w:r w:rsidRPr="00253FC5">
              <w:rPr>
                <w:rFonts w:cstheme="minorHAnsi"/>
              </w:rPr>
              <w:t>e all’art. 37, comma 1, del Decreto Legislativo n. 33/2013, secondo cui gli atti relativi alle procedure di affidamento sono oggetto di pubblicazione obbligatoria;</w:t>
            </w:r>
          </w:p>
        </w:tc>
      </w:tr>
      <w:tr w:rsidR="00B03A6F" w:rsidRPr="00253FC5" w14:paraId="4597E214"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5D89B14F" w14:textId="43992FA4" w:rsidR="00B03A6F" w:rsidRPr="00253FC5" w:rsidRDefault="00B03A6F" w:rsidP="00B03A6F">
            <w:pPr>
              <w:spacing w:line="276" w:lineRule="auto"/>
              <w:rPr>
                <w:rFonts w:cstheme="minorHAnsi"/>
                <w:b/>
                <w:bCs/>
              </w:rPr>
            </w:pPr>
            <w:r>
              <w:rPr>
                <w:rFonts w:cstheme="minorHAnsi"/>
                <w:b/>
                <w:bCs/>
              </w:rPr>
              <w:t>VISTO</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06640170" w14:textId="40B727BC" w:rsidR="00B03A6F" w:rsidRPr="00253FC5" w:rsidRDefault="00B03A6F" w:rsidP="00B03A6F">
            <w:pPr>
              <w:spacing w:line="276" w:lineRule="auto"/>
              <w:ind w:left="-57"/>
              <w:jc w:val="both"/>
              <w:rPr>
                <w:rFonts w:cstheme="minorHAnsi"/>
              </w:rPr>
            </w:pPr>
            <w:r>
              <w:rPr>
                <w:rFonts w:cstheme="minorHAnsi"/>
              </w:rPr>
              <w:t>altresì, l’art. 28 del Decreto Legislativo n. 36/2023, recante «</w:t>
            </w:r>
            <w:r w:rsidRPr="002B24DF">
              <w:rPr>
                <w:rFonts w:cstheme="minorHAnsi"/>
                <w:i/>
                <w:iCs/>
              </w:rPr>
              <w:t xml:space="preserve">Trasparenza dei </w:t>
            </w:r>
            <w:r>
              <w:rPr>
                <w:rFonts w:cstheme="minorHAnsi"/>
                <w:i/>
                <w:iCs/>
              </w:rPr>
              <w:t>c</w:t>
            </w:r>
            <w:r w:rsidRPr="002B24DF">
              <w:rPr>
                <w:rFonts w:cstheme="minorHAnsi"/>
                <w:i/>
                <w:iCs/>
              </w:rPr>
              <w:t>ontratti pubblici</w:t>
            </w:r>
            <w:r>
              <w:rPr>
                <w:rFonts w:cstheme="minorHAnsi"/>
              </w:rPr>
              <w:t xml:space="preserve">»; </w:t>
            </w:r>
          </w:p>
        </w:tc>
      </w:tr>
      <w:tr w:rsidR="00B03A6F" w:rsidRPr="00253FC5" w14:paraId="3A7FF2C1"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51E4918D" w14:textId="30256102" w:rsidR="00B03A6F" w:rsidRPr="00253FC5" w:rsidRDefault="00B03A6F" w:rsidP="00B03A6F">
            <w:pPr>
              <w:spacing w:line="276" w:lineRule="auto"/>
              <w:rPr>
                <w:rFonts w:cstheme="minorHAnsi"/>
                <w:b/>
                <w:bCs/>
              </w:rPr>
            </w:pPr>
            <w:r>
              <w:rPr>
                <w:rFonts w:cstheme="minorHAnsi"/>
                <w:b/>
                <w:bCs/>
              </w:rPr>
              <w:lastRenderedPageBreak/>
              <w:t>VISTA</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48B09CE6" w14:textId="277DC39C" w:rsidR="00B03A6F" w:rsidRPr="00253FC5" w:rsidRDefault="00B03A6F" w:rsidP="00B03A6F">
            <w:pPr>
              <w:spacing w:line="276" w:lineRule="auto"/>
              <w:ind w:left="-57"/>
              <w:jc w:val="both"/>
              <w:rPr>
                <w:rFonts w:cstheme="minorHAnsi"/>
              </w:rPr>
            </w:pPr>
            <w:r>
              <w:rPr>
                <w:rFonts w:cstheme="minorHAnsi"/>
              </w:rPr>
              <w:t xml:space="preserve">inoltre, la </w:t>
            </w:r>
            <w:r>
              <w:t>Delibera adottata da ANAC n. 264 del 20 giugno 2023 come modificata e integrata dalla successiva Delibera n. 601 del 19 dicembre 2023, recante «</w:t>
            </w:r>
            <w:r w:rsidRPr="00800E0E">
              <w:rPr>
                <w:i/>
                <w:iCs/>
              </w:rPr>
              <w:t>Adozione del provvedimento di cui all’articolo 28, comma 4, del decreto legislativo n. 31 marzo 2023, n. 36 recante individuazione delle informazioni e dei dati relativi alla programmazione di lavori, servizi e forniture, nonché alle procedure del ciclo di vita dei contratti pubblici che rilevano ai fini dell’assolvimento degli obblighi di pubblicazione di cui al decreto legislativo 14 marzo 2013, n. 33</w:t>
            </w:r>
            <w:r>
              <w:t>»;</w:t>
            </w:r>
          </w:p>
        </w:tc>
      </w:tr>
      <w:tr w:rsidR="00B03A6F" w:rsidRPr="00253FC5" w14:paraId="3ADC9ACB" w14:textId="77777777" w:rsidTr="005D5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149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3A8E99C8" w14:textId="2B05D507" w:rsidR="00B03A6F" w:rsidRPr="00253FC5" w:rsidRDefault="00B03A6F" w:rsidP="00B03A6F">
            <w:pPr>
              <w:spacing w:line="276" w:lineRule="auto"/>
              <w:rPr>
                <w:rFonts w:cstheme="minorHAnsi"/>
                <w:b/>
                <w:bCs/>
              </w:rPr>
            </w:pPr>
            <w:r>
              <w:rPr>
                <w:rFonts w:cstheme="minorHAnsi"/>
                <w:b/>
                <w:bCs/>
              </w:rPr>
              <w:t>TENUTO CONTO</w:t>
            </w:r>
          </w:p>
        </w:tc>
        <w:tc>
          <w:tcPr>
            <w:tcW w:w="35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0BAE5AC3" w14:textId="7F13186D" w:rsidR="00B03A6F" w:rsidRPr="00253FC5" w:rsidRDefault="00B03A6F" w:rsidP="00B03A6F">
            <w:pPr>
              <w:spacing w:line="276" w:lineRule="auto"/>
              <w:ind w:left="-57"/>
              <w:jc w:val="both"/>
              <w:rPr>
                <w:rFonts w:cstheme="minorHAnsi"/>
              </w:rPr>
            </w:pPr>
            <w:r>
              <w:t>che ai sensi dell’art. 3, comma 3.4, della predetta Delibera «</w:t>
            </w:r>
            <w:r w:rsidRPr="002B24DF">
              <w:rPr>
                <w:i/>
                <w:iCs/>
              </w:rPr>
              <w:t>Le stazioni appaltanti</w:t>
            </w:r>
            <w:r>
              <w:rPr>
                <w:i/>
                <w:iCs/>
              </w:rPr>
              <w:t xml:space="preserve"> </w:t>
            </w:r>
            <w:r w:rsidRPr="002B24DF">
              <w:rPr>
                <w:i/>
                <w:iCs/>
              </w:rPr>
              <w:t>e gli enti concedenti pubblicano nella sezione “Amministrazione Trasparente” del proprio sito istituzionale gli atti, i dati e le informazioni che non devono essere comunicati alla BDNCP e che sono oggetto di pubblicazione obbligatoria come individuati nell’Allegato 1) al presente provvedimento</w:t>
            </w:r>
            <w:r>
              <w:t>» e che, secondo quanto disposto dal suddetto Allegato 1), sono oggetto di pubblicazione nella sezione Amministrazione Trasparente i «</w:t>
            </w:r>
            <w:r w:rsidRPr="002B24DF">
              <w:rPr>
                <w:i/>
                <w:iCs/>
              </w:rPr>
              <w:t>Documenti di gara. Che comprendono, almeno:</w:t>
            </w:r>
            <w:r>
              <w:rPr>
                <w:i/>
                <w:iCs/>
              </w:rPr>
              <w:t xml:space="preserve"> </w:t>
            </w:r>
            <w:r w:rsidRPr="002B24DF">
              <w:rPr>
                <w:i/>
                <w:iCs/>
              </w:rPr>
              <w:t>Delibera a contrarre</w:t>
            </w:r>
            <w:r>
              <w:rPr>
                <w:i/>
                <w:iCs/>
              </w:rPr>
              <w:t xml:space="preserve"> </w:t>
            </w:r>
            <w:r w:rsidRPr="002B24DF">
              <w:rPr>
                <w:i/>
                <w:iCs/>
              </w:rPr>
              <w:t>Bando/avviso di gara/lettera di invito</w:t>
            </w:r>
            <w:r>
              <w:rPr>
                <w:i/>
                <w:iCs/>
              </w:rPr>
              <w:t xml:space="preserve"> </w:t>
            </w:r>
            <w:r w:rsidRPr="002B24DF">
              <w:rPr>
                <w:i/>
                <w:iCs/>
              </w:rPr>
              <w:t>Disciplinare di gara</w:t>
            </w:r>
            <w:r>
              <w:rPr>
                <w:i/>
                <w:iCs/>
              </w:rPr>
              <w:t xml:space="preserve"> </w:t>
            </w:r>
            <w:r w:rsidRPr="002B24DF">
              <w:rPr>
                <w:i/>
                <w:iCs/>
              </w:rPr>
              <w:t>Capitolato speciale</w:t>
            </w:r>
            <w:r>
              <w:rPr>
                <w:i/>
                <w:iCs/>
              </w:rPr>
              <w:t xml:space="preserve"> </w:t>
            </w:r>
            <w:r w:rsidRPr="002B24DF">
              <w:rPr>
                <w:i/>
                <w:iCs/>
              </w:rPr>
              <w:t>Condizioni contrattuali proposte</w:t>
            </w:r>
            <w:r>
              <w:t>»;</w:t>
            </w:r>
          </w:p>
        </w:tc>
      </w:tr>
    </w:tbl>
    <w:p w14:paraId="74E29B0F" w14:textId="3D10ADB5" w:rsidR="00D239A1" w:rsidRPr="00253FC5" w:rsidRDefault="00D239A1" w:rsidP="00253FC5">
      <w:pPr>
        <w:spacing w:line="276" w:lineRule="auto"/>
        <w:jc w:val="both"/>
        <w:rPr>
          <w:rFonts w:cstheme="minorHAnsi"/>
          <w:kern w:val="2"/>
        </w:rPr>
      </w:pPr>
      <w:r w:rsidRPr="00253FC5">
        <w:rPr>
          <w:rFonts w:cstheme="minorHAnsi"/>
          <w:kern w:val="2"/>
        </w:rPr>
        <w:t>nell’osservanza delle disposizioni di cui alla L</w:t>
      </w:r>
      <w:r w:rsidR="000414AF" w:rsidRPr="00253FC5">
        <w:rPr>
          <w:rFonts w:cstheme="minorHAnsi"/>
          <w:kern w:val="2"/>
        </w:rPr>
        <w:t>egge</w:t>
      </w:r>
      <w:r w:rsidRPr="00253FC5">
        <w:rPr>
          <w:rFonts w:cstheme="minorHAnsi"/>
          <w:kern w:val="2"/>
        </w:rPr>
        <w:t xml:space="preserve"> 6 novembre 2012, n. 190, recante «</w:t>
      </w:r>
      <w:r w:rsidRPr="00253FC5">
        <w:rPr>
          <w:rFonts w:cstheme="minorHAnsi"/>
          <w:i/>
          <w:kern w:val="2"/>
        </w:rPr>
        <w:t>Disposizioni per la prevenzione e la repressione della corruzione e dell’illegalità della Pubblica Amministrazione</w:t>
      </w:r>
      <w:r w:rsidRPr="00253FC5">
        <w:rPr>
          <w:rFonts w:cstheme="minorHAnsi"/>
          <w:kern w:val="2"/>
        </w:rPr>
        <w:t>»,</w:t>
      </w:r>
    </w:p>
    <w:p w14:paraId="6989F83E" w14:textId="77777777" w:rsidR="00D239A1" w:rsidRPr="00253FC5" w:rsidRDefault="00D239A1" w:rsidP="00253FC5">
      <w:pPr>
        <w:spacing w:line="276" w:lineRule="auto"/>
        <w:jc w:val="center"/>
        <w:rPr>
          <w:rFonts w:cstheme="minorHAnsi"/>
          <w:b/>
          <w:bCs/>
        </w:rPr>
      </w:pPr>
      <w:r w:rsidRPr="00253FC5">
        <w:rPr>
          <w:rFonts w:cstheme="minorHAnsi"/>
          <w:b/>
          <w:bCs/>
        </w:rPr>
        <w:t>DETERMINA</w:t>
      </w:r>
    </w:p>
    <w:p w14:paraId="7ED51757" w14:textId="77777777" w:rsidR="00D239A1" w:rsidRPr="00253FC5" w:rsidRDefault="00D239A1" w:rsidP="00253FC5">
      <w:pPr>
        <w:suppressAutoHyphens/>
        <w:spacing w:line="276" w:lineRule="auto"/>
        <w:jc w:val="both"/>
        <w:rPr>
          <w:rFonts w:eastAsia="Times New Roman" w:cstheme="minorHAnsi"/>
          <w:lang w:eastAsia="zh-CN"/>
        </w:rPr>
      </w:pPr>
      <w:r w:rsidRPr="00253FC5">
        <w:rPr>
          <w:rFonts w:eastAsia="Times New Roman" w:cstheme="minorHAnsi"/>
          <w:lang w:eastAsia="zh-CN"/>
        </w:rPr>
        <w:t>per i motivi espressi nella premessa, che si intendono integralmente richiamati:</w:t>
      </w:r>
    </w:p>
    <w:p w14:paraId="5F138409" w14:textId="64DDAC76" w:rsidR="00D239A1" w:rsidRPr="00253FC5" w:rsidRDefault="00D239A1" w:rsidP="00253FC5">
      <w:pPr>
        <w:pStyle w:val="Paragrafoelenco"/>
        <w:numPr>
          <w:ilvl w:val="0"/>
          <w:numId w:val="2"/>
        </w:numPr>
        <w:spacing w:line="276" w:lineRule="auto"/>
        <w:ind w:hanging="436"/>
        <w:contextualSpacing w:val="0"/>
        <w:jc w:val="both"/>
        <w:rPr>
          <w:rFonts w:cstheme="minorHAnsi"/>
          <w:bCs/>
        </w:rPr>
      </w:pPr>
      <w:r w:rsidRPr="00253FC5">
        <w:rPr>
          <w:rFonts w:cstheme="minorHAnsi"/>
          <w:bCs/>
        </w:rPr>
        <w:t xml:space="preserve">di autorizzare, ai sensi </w:t>
      </w:r>
      <w:r w:rsidR="00A66822" w:rsidRPr="00253FC5">
        <w:rPr>
          <w:rFonts w:cstheme="minorHAnsi"/>
          <w:bCs/>
        </w:rPr>
        <w:t>dell’art. 50, comma 1, lett. e) del D</w:t>
      </w:r>
      <w:r w:rsidR="000414AF" w:rsidRPr="00253FC5">
        <w:rPr>
          <w:rFonts w:cstheme="minorHAnsi"/>
          <w:bCs/>
        </w:rPr>
        <w:t xml:space="preserve">ecreto Legislativo </w:t>
      </w:r>
      <w:r w:rsidR="00A66822" w:rsidRPr="00253FC5">
        <w:rPr>
          <w:rFonts w:cstheme="minorHAnsi"/>
          <w:bCs/>
        </w:rPr>
        <w:t>n. 36/2023, l’indizione della procedura negoziata senza bando per l’acquisizione di servizi [</w:t>
      </w:r>
      <w:r w:rsidR="00A66822" w:rsidRPr="00253FC5">
        <w:rPr>
          <w:rFonts w:cstheme="minorHAnsi"/>
          <w:b/>
          <w:i/>
          <w:color w:val="00B0F0"/>
        </w:rPr>
        <w:t>o forniture</w:t>
      </w:r>
      <w:r w:rsidR="00A66822" w:rsidRPr="00253FC5">
        <w:rPr>
          <w:rFonts w:cstheme="minorHAnsi"/>
          <w:bCs/>
        </w:rPr>
        <w:t>] aventi ad oggetto […], [</w:t>
      </w:r>
      <w:r w:rsidR="00A66822" w:rsidRPr="00253FC5">
        <w:rPr>
          <w:rFonts w:cstheme="minorHAnsi"/>
          <w:b/>
          <w:i/>
          <w:color w:val="FF0000"/>
        </w:rPr>
        <w:t>eventuale, solo in caso di suddivisione in lotti</w:t>
      </w:r>
      <w:r w:rsidR="00A66822" w:rsidRPr="00253FC5">
        <w:rPr>
          <w:rFonts w:cstheme="minorHAnsi"/>
          <w:bCs/>
        </w:rPr>
        <w:t>]</w:t>
      </w:r>
      <w:r w:rsidRPr="00253FC5">
        <w:rPr>
          <w:rFonts w:cstheme="minorHAnsi"/>
          <w:bCs/>
        </w:rPr>
        <w:t xml:space="preserve"> </w:t>
      </w:r>
      <w:r w:rsidRPr="00253FC5">
        <w:rPr>
          <w:rFonts w:eastAsia="Times" w:cstheme="minorHAnsi"/>
        </w:rPr>
        <w:t>suddivisa in n. […] lotti;</w:t>
      </w:r>
    </w:p>
    <w:p w14:paraId="0ABD277D" w14:textId="14200EF3" w:rsidR="00D239A1" w:rsidRPr="00253FC5" w:rsidRDefault="00D239A1" w:rsidP="00253FC5">
      <w:pPr>
        <w:pStyle w:val="Paragrafoelenco"/>
        <w:numPr>
          <w:ilvl w:val="0"/>
          <w:numId w:val="2"/>
        </w:numPr>
        <w:spacing w:line="276" w:lineRule="auto"/>
        <w:ind w:hanging="436"/>
        <w:contextualSpacing w:val="0"/>
        <w:jc w:val="both"/>
        <w:rPr>
          <w:rFonts w:cstheme="minorHAnsi"/>
          <w:bCs/>
        </w:rPr>
      </w:pPr>
      <w:r w:rsidRPr="00253FC5">
        <w:rPr>
          <w:rFonts w:cstheme="minorHAnsi"/>
        </w:rPr>
        <w:t>di porre a base di procedura l’importo massimo di € […]</w:t>
      </w:r>
      <w:r w:rsidRPr="00253FC5" w:rsidDel="00674E82">
        <w:rPr>
          <w:rFonts w:cstheme="minorHAnsi"/>
          <w:i/>
        </w:rPr>
        <w:t xml:space="preserve"> </w:t>
      </w:r>
      <w:r w:rsidRPr="00253FC5">
        <w:rPr>
          <w:rFonts w:cstheme="minorHAnsi"/>
        </w:rPr>
        <w:t>(Euro [</w:t>
      </w:r>
      <w:proofErr w:type="gramStart"/>
      <w:r w:rsidRPr="00253FC5">
        <w:rPr>
          <w:rFonts w:cstheme="minorHAnsi"/>
        </w:rPr>
        <w:t>…]/</w:t>
      </w:r>
      <w:proofErr w:type="gramEnd"/>
      <w:r w:rsidRPr="00253FC5">
        <w:rPr>
          <w:rFonts w:cstheme="minorHAnsi"/>
        </w:rPr>
        <w:t xml:space="preserve">00), al netto di IVA e/o di altre imposte e contributi di legge, di cui € […] per oneri di sicurezza per l’eliminazione dei rischi di interferenza, non soggetti a ribasso, ed € […] per costi per la manodopera, </w:t>
      </w:r>
      <w:r w:rsidR="00A61E7E" w:rsidRPr="00253FC5">
        <w:rPr>
          <w:rFonts w:cstheme="minorHAnsi"/>
        </w:rPr>
        <w:t>[</w:t>
      </w:r>
      <w:r w:rsidR="00A61E7E" w:rsidRPr="00253FC5">
        <w:rPr>
          <w:rFonts w:cstheme="minorHAnsi"/>
          <w:b/>
          <w:i/>
          <w:color w:val="FF0000"/>
        </w:rPr>
        <w:t>eventuale, solo in caso di suddivisione in lotti</w:t>
      </w:r>
      <w:r w:rsidR="00A61E7E" w:rsidRPr="00253FC5">
        <w:rPr>
          <w:rFonts w:cstheme="minorHAnsi"/>
        </w:rPr>
        <w:t>] così ripartito tra i n. […] lotti di gara</w:t>
      </w:r>
      <w:r w:rsidRPr="00253FC5">
        <w:rPr>
          <w:rFonts w:cstheme="minorHAnsi"/>
        </w:rPr>
        <w:t>:</w:t>
      </w:r>
    </w:p>
    <w:p w14:paraId="15A08E33" w14:textId="77777777" w:rsidR="00D239A1" w:rsidRPr="00253FC5" w:rsidRDefault="00D239A1" w:rsidP="00253FC5">
      <w:pPr>
        <w:numPr>
          <w:ilvl w:val="0"/>
          <w:numId w:val="4"/>
        </w:numPr>
        <w:spacing w:line="276" w:lineRule="auto"/>
        <w:ind w:left="1134" w:hanging="425"/>
        <w:jc w:val="both"/>
        <w:rPr>
          <w:rFonts w:cstheme="minorHAnsi"/>
        </w:rPr>
      </w:pPr>
      <w:r w:rsidRPr="00253FC5">
        <w:rPr>
          <w:rFonts w:cstheme="minorHAnsi"/>
        </w:rPr>
        <w:t xml:space="preserve">Lotto 1: € </w:t>
      </w:r>
      <w:r w:rsidRPr="00253FC5">
        <w:rPr>
          <w:rFonts w:cstheme="minorHAnsi"/>
          <w:bCs/>
          <w:color w:val="44546A"/>
        </w:rPr>
        <w:t>[…]</w:t>
      </w:r>
      <w:r w:rsidRPr="00253FC5">
        <w:rPr>
          <w:rFonts w:cstheme="minorHAnsi"/>
        </w:rPr>
        <w:t>, IVA esclusa, di cui € […] per oneri di sicurezza per l’eliminazione dei rischi di interferenza, non soggetti a ribasso, ed € […] per costi relativi alla manodopera;</w:t>
      </w:r>
    </w:p>
    <w:p w14:paraId="4B7BFF50" w14:textId="2CEA37F3" w:rsidR="00D239A1" w:rsidRPr="00253FC5" w:rsidRDefault="00D239A1" w:rsidP="00253FC5">
      <w:pPr>
        <w:numPr>
          <w:ilvl w:val="0"/>
          <w:numId w:val="4"/>
        </w:numPr>
        <w:spacing w:line="276" w:lineRule="auto"/>
        <w:ind w:left="1134" w:hanging="425"/>
        <w:jc w:val="both"/>
        <w:rPr>
          <w:rFonts w:cstheme="minorHAnsi"/>
        </w:rPr>
      </w:pPr>
      <w:r w:rsidRPr="00253FC5">
        <w:rPr>
          <w:rFonts w:cstheme="minorHAnsi"/>
        </w:rPr>
        <w:t>[…]</w:t>
      </w:r>
      <w:r w:rsidR="00A61E7E" w:rsidRPr="00253FC5">
        <w:rPr>
          <w:rFonts w:cstheme="minorHAnsi"/>
        </w:rPr>
        <w:t>;</w:t>
      </w:r>
    </w:p>
    <w:p w14:paraId="6EFE7029" w14:textId="77777777" w:rsidR="00D239A1" w:rsidRPr="00253FC5" w:rsidRDefault="00D239A1" w:rsidP="00253FC5">
      <w:pPr>
        <w:pStyle w:val="Paragrafoelenco"/>
        <w:numPr>
          <w:ilvl w:val="0"/>
          <w:numId w:val="2"/>
        </w:numPr>
        <w:spacing w:line="276" w:lineRule="auto"/>
        <w:ind w:hanging="436"/>
        <w:contextualSpacing w:val="0"/>
        <w:jc w:val="both"/>
        <w:rPr>
          <w:rFonts w:cstheme="minorHAnsi"/>
        </w:rPr>
      </w:pPr>
      <w:r w:rsidRPr="00253FC5">
        <w:rPr>
          <w:rFonts w:cstheme="minorHAnsi"/>
        </w:rPr>
        <w:t>di invitare alla procedura in questione gli operatori indicati nell’elenco allegato al presente provvedimento;</w:t>
      </w:r>
    </w:p>
    <w:p w14:paraId="3221B567" w14:textId="047E9F90" w:rsidR="00D239A1" w:rsidRPr="00253FC5" w:rsidRDefault="00D239A1" w:rsidP="00253FC5">
      <w:pPr>
        <w:pStyle w:val="Paragrafoelenco"/>
        <w:numPr>
          <w:ilvl w:val="0"/>
          <w:numId w:val="2"/>
        </w:numPr>
        <w:spacing w:line="276" w:lineRule="auto"/>
        <w:ind w:hanging="436"/>
        <w:contextualSpacing w:val="0"/>
        <w:jc w:val="both"/>
        <w:rPr>
          <w:rFonts w:cstheme="minorHAnsi"/>
        </w:rPr>
      </w:pPr>
      <w:r w:rsidRPr="00253FC5">
        <w:rPr>
          <w:rFonts w:cstheme="minorHAnsi"/>
          <w:bCs/>
        </w:rPr>
        <w:t xml:space="preserve">di assumere che, ai fini della selezione dell’offerta migliore, venga applicato il criterio </w:t>
      </w:r>
      <w:r w:rsidR="00635172" w:rsidRPr="00253FC5">
        <w:rPr>
          <w:rFonts w:cstheme="minorHAnsi"/>
          <w:bCs/>
        </w:rPr>
        <w:t>[</w:t>
      </w:r>
      <w:r w:rsidR="00635172" w:rsidRPr="00253FC5">
        <w:rPr>
          <w:rFonts w:eastAsia="Calibri" w:cstheme="minorHAnsi"/>
          <w:b/>
          <w:bCs/>
          <w:i/>
        </w:rPr>
        <w:t>indicare se offerta economicamente più vantaggiosa sulla base del miglior rapporto qualità/prezzo, oppure criterio del minor prezzo</w:t>
      </w:r>
      <w:r w:rsidR="00635172" w:rsidRPr="00253FC5">
        <w:rPr>
          <w:rFonts w:eastAsia="Calibri" w:cstheme="minorHAnsi"/>
          <w:iCs/>
        </w:rPr>
        <w:t>]</w:t>
      </w:r>
      <w:r w:rsidR="00635172" w:rsidRPr="00253FC5">
        <w:rPr>
          <w:rFonts w:cstheme="minorHAnsi"/>
          <w:bCs/>
        </w:rPr>
        <w:t>, ai sensi dell’art. 50, comma 4, del D</w:t>
      </w:r>
      <w:r w:rsidR="000414AF" w:rsidRPr="00253FC5">
        <w:rPr>
          <w:rFonts w:cstheme="minorHAnsi"/>
          <w:bCs/>
        </w:rPr>
        <w:t xml:space="preserve">ecreto Legislativo </w:t>
      </w:r>
      <w:r w:rsidR="00635172" w:rsidRPr="00253FC5">
        <w:rPr>
          <w:rFonts w:cstheme="minorHAnsi"/>
          <w:bCs/>
        </w:rPr>
        <w:t xml:space="preserve">n. 36/2023; </w:t>
      </w:r>
    </w:p>
    <w:p w14:paraId="52390875" w14:textId="77777777" w:rsidR="00D239A1" w:rsidRPr="00253FC5" w:rsidRDefault="00D239A1" w:rsidP="00253FC5">
      <w:pPr>
        <w:pStyle w:val="Paragrafoelenco"/>
        <w:numPr>
          <w:ilvl w:val="0"/>
          <w:numId w:val="2"/>
        </w:numPr>
        <w:spacing w:line="276" w:lineRule="auto"/>
        <w:ind w:hanging="436"/>
        <w:contextualSpacing w:val="0"/>
        <w:jc w:val="both"/>
        <w:rPr>
          <w:rFonts w:cstheme="minorHAnsi"/>
        </w:rPr>
      </w:pPr>
      <w:r w:rsidRPr="00253FC5">
        <w:rPr>
          <w:rFonts w:eastAsia="Times" w:cstheme="minorHAnsi"/>
          <w:bCs/>
        </w:rPr>
        <w:t xml:space="preserve">di approvare a tal fine la documentazione di </w:t>
      </w:r>
      <w:proofErr w:type="spellStart"/>
      <w:r w:rsidRPr="00253FC5">
        <w:rPr>
          <w:rFonts w:eastAsia="Times" w:cstheme="minorHAnsi"/>
          <w:bCs/>
          <w:i/>
        </w:rPr>
        <w:t>lex</w:t>
      </w:r>
      <w:proofErr w:type="spellEnd"/>
      <w:r w:rsidRPr="00253FC5">
        <w:rPr>
          <w:rFonts w:eastAsia="Times" w:cstheme="minorHAnsi"/>
          <w:bCs/>
          <w:i/>
        </w:rPr>
        <w:t xml:space="preserve"> </w:t>
      </w:r>
      <w:proofErr w:type="spellStart"/>
      <w:r w:rsidRPr="00253FC5">
        <w:rPr>
          <w:rFonts w:eastAsia="Times" w:cstheme="minorHAnsi"/>
          <w:bCs/>
          <w:i/>
        </w:rPr>
        <w:t>specialis</w:t>
      </w:r>
      <w:proofErr w:type="spellEnd"/>
      <w:r w:rsidRPr="00253FC5">
        <w:rPr>
          <w:rFonts w:eastAsia="Times" w:cstheme="minorHAnsi"/>
          <w:bCs/>
        </w:rPr>
        <w:t xml:space="preserve"> allegata;</w:t>
      </w:r>
    </w:p>
    <w:p w14:paraId="71065AC0" w14:textId="77777777" w:rsidR="00D239A1" w:rsidRPr="00253FC5" w:rsidRDefault="00D239A1" w:rsidP="00253FC5">
      <w:pPr>
        <w:pStyle w:val="Paragrafoelenco"/>
        <w:numPr>
          <w:ilvl w:val="0"/>
          <w:numId w:val="2"/>
        </w:numPr>
        <w:spacing w:line="276" w:lineRule="auto"/>
        <w:ind w:hanging="436"/>
        <w:contextualSpacing w:val="0"/>
        <w:jc w:val="both"/>
        <w:rPr>
          <w:rFonts w:cstheme="minorHAnsi"/>
          <w:bCs/>
        </w:rPr>
      </w:pPr>
      <w:r w:rsidRPr="00253FC5">
        <w:rPr>
          <w:rFonts w:cstheme="minorHAnsi"/>
          <w:bCs/>
        </w:rPr>
        <w:t>di autorizzare la spesa complessiva € […] IVA inclusa da imputare sul capitolo […] dell’esercizio finanziario […];</w:t>
      </w:r>
    </w:p>
    <w:p w14:paraId="07E35062" w14:textId="77777777" w:rsidR="00F97602" w:rsidRDefault="00F42ECC" w:rsidP="00F97602">
      <w:pPr>
        <w:pStyle w:val="Paragrafoelenco"/>
        <w:numPr>
          <w:ilvl w:val="0"/>
          <w:numId w:val="2"/>
        </w:numPr>
        <w:spacing w:line="276" w:lineRule="auto"/>
        <w:ind w:hanging="436"/>
        <w:contextualSpacing w:val="0"/>
        <w:jc w:val="both"/>
        <w:rPr>
          <w:rFonts w:cstheme="minorHAnsi"/>
          <w:bCs/>
        </w:rPr>
      </w:pPr>
      <w:r w:rsidRPr="00253FC5">
        <w:rPr>
          <w:rFonts w:cstheme="minorHAnsi"/>
          <w:bCs/>
        </w:rPr>
        <w:lastRenderedPageBreak/>
        <w:t>di nominare il/la Dott./Dott.ssa […] quale Responsabile Unico del Progetto, ai sensi dell’art. 15, comma 1, del D</w:t>
      </w:r>
      <w:r w:rsidR="000414AF" w:rsidRPr="00253FC5">
        <w:rPr>
          <w:rFonts w:cstheme="minorHAnsi"/>
          <w:bCs/>
        </w:rPr>
        <w:t>ecreto Legislativo</w:t>
      </w:r>
      <w:r w:rsidRPr="00253FC5">
        <w:rPr>
          <w:rFonts w:cstheme="minorHAnsi"/>
          <w:bCs/>
        </w:rPr>
        <w:t xml:space="preserve"> n. 36/2023;</w:t>
      </w:r>
    </w:p>
    <w:p w14:paraId="462946A7" w14:textId="3F06EDF3" w:rsidR="00F97602" w:rsidRPr="00F97602" w:rsidRDefault="00F97602" w:rsidP="00F97602">
      <w:pPr>
        <w:pStyle w:val="Paragrafoelenco"/>
        <w:numPr>
          <w:ilvl w:val="0"/>
          <w:numId w:val="2"/>
        </w:numPr>
        <w:spacing w:line="276" w:lineRule="auto"/>
        <w:ind w:hanging="436"/>
        <w:contextualSpacing w:val="0"/>
        <w:jc w:val="both"/>
        <w:rPr>
          <w:rFonts w:cstheme="minorHAnsi"/>
          <w:bCs/>
        </w:rPr>
      </w:pPr>
      <w:r w:rsidRPr="00F97602">
        <w:rPr>
          <w:rFonts w:cstheme="minorHAnsi"/>
          <w:szCs w:val="20"/>
        </w:rPr>
        <w:t>di pubblicare nella sezione “Amministrazione trasparente” dell’Istituto la presente Determina.</w:t>
      </w:r>
    </w:p>
    <w:tbl>
      <w:tblPr>
        <w:tblStyle w:val="Grigliatabella"/>
        <w:tblW w:w="0" w:type="auto"/>
        <w:tblInd w:w="69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7"/>
      </w:tblGrid>
      <w:tr w:rsidR="00151C95" w:rsidRPr="00253FC5" w14:paraId="316415A9" w14:textId="77777777" w:rsidTr="00151C95">
        <w:tc>
          <w:tcPr>
            <w:tcW w:w="2687" w:type="dxa"/>
            <w:vAlign w:val="center"/>
            <w:hideMark/>
          </w:tcPr>
          <w:p w14:paraId="59B289FA" w14:textId="77777777" w:rsidR="00151C95" w:rsidRPr="00253FC5" w:rsidRDefault="00151C95" w:rsidP="00253FC5">
            <w:pPr>
              <w:spacing w:line="276" w:lineRule="auto"/>
              <w:jc w:val="center"/>
              <w:rPr>
                <w:rFonts w:asciiTheme="minorHAnsi" w:hAnsiTheme="minorHAnsi" w:cstheme="minorHAnsi"/>
                <w:b/>
                <w:bCs/>
                <w:sz w:val="22"/>
                <w:szCs w:val="22"/>
                <w:lang w:eastAsia="it-IT"/>
              </w:rPr>
            </w:pPr>
            <w:r w:rsidRPr="00253FC5">
              <w:rPr>
                <w:rFonts w:asciiTheme="minorHAnsi" w:hAnsiTheme="minorHAnsi" w:cstheme="minorHAnsi"/>
                <w:b/>
                <w:bCs/>
                <w:sz w:val="22"/>
                <w:szCs w:val="22"/>
                <w:lang w:eastAsia="it-IT"/>
              </w:rPr>
              <w:t>IL DIRIGENTE SCOLASTICO</w:t>
            </w:r>
          </w:p>
        </w:tc>
      </w:tr>
      <w:tr w:rsidR="00151C95" w:rsidRPr="00253FC5" w14:paraId="777E5390" w14:textId="77777777" w:rsidTr="00151C95">
        <w:tc>
          <w:tcPr>
            <w:tcW w:w="2687" w:type="dxa"/>
            <w:vAlign w:val="center"/>
            <w:hideMark/>
          </w:tcPr>
          <w:p w14:paraId="679FC610" w14:textId="77777777" w:rsidR="00151C95" w:rsidRPr="00253FC5" w:rsidRDefault="00151C95" w:rsidP="00253FC5">
            <w:pPr>
              <w:spacing w:line="276" w:lineRule="auto"/>
              <w:jc w:val="center"/>
              <w:rPr>
                <w:rFonts w:asciiTheme="minorHAnsi" w:hAnsiTheme="minorHAnsi" w:cstheme="minorHAnsi"/>
                <w:b/>
                <w:bCs/>
                <w:sz w:val="22"/>
                <w:szCs w:val="22"/>
                <w:lang w:eastAsia="it-IT"/>
              </w:rPr>
            </w:pPr>
            <w:r w:rsidRPr="00253FC5">
              <w:rPr>
                <w:rFonts w:asciiTheme="minorHAnsi" w:hAnsiTheme="minorHAnsi" w:cstheme="minorHAnsi"/>
                <w:b/>
                <w:bCs/>
                <w:sz w:val="22"/>
                <w:szCs w:val="22"/>
                <w:lang w:eastAsia="it-IT"/>
              </w:rPr>
              <w:t>[…]</w:t>
            </w:r>
          </w:p>
        </w:tc>
      </w:tr>
    </w:tbl>
    <w:p w14:paraId="40EA96A8" w14:textId="304E9DB0" w:rsidR="007E778E" w:rsidRPr="00253FC5" w:rsidRDefault="00151C95" w:rsidP="00253FC5">
      <w:pPr>
        <w:suppressAutoHyphens/>
        <w:spacing w:line="276" w:lineRule="auto"/>
        <w:jc w:val="both"/>
        <w:rPr>
          <w:rFonts w:cstheme="minorHAnsi"/>
          <w:bCs/>
        </w:rPr>
      </w:pPr>
      <w:r w:rsidRPr="00253FC5">
        <w:rPr>
          <w:rFonts w:eastAsia="Times New Roman" w:cstheme="minorHAnsi"/>
          <w:lang w:eastAsia="it-IT"/>
        </w:rPr>
        <w:t>[</w:t>
      </w:r>
      <w:r w:rsidRPr="00253FC5">
        <w:rPr>
          <w:rFonts w:eastAsia="Times New Roman" w:cstheme="minorHAnsi"/>
          <w:b/>
          <w:bCs/>
          <w:i/>
          <w:iCs/>
          <w:lang w:eastAsia="it-IT"/>
        </w:rPr>
        <w:t>N.B.: la presente determina non riguarda l’affidamento di contratti finanziati in tutto o in parte con risorse PNRR/PNC</w:t>
      </w:r>
      <w:r w:rsidRPr="00253FC5">
        <w:rPr>
          <w:rFonts w:eastAsia="Times New Roman" w:cstheme="minorHAnsi"/>
          <w:lang w:eastAsia="it-IT"/>
        </w:rPr>
        <w:t>]</w:t>
      </w:r>
    </w:p>
    <w:sectPr w:rsidR="007E778E" w:rsidRPr="00253FC5">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218FE" w14:textId="77777777" w:rsidR="0002690A" w:rsidRDefault="0002690A" w:rsidP="00F751F4">
      <w:pPr>
        <w:spacing w:before="0" w:after="0"/>
      </w:pPr>
      <w:r>
        <w:separator/>
      </w:r>
    </w:p>
  </w:endnote>
  <w:endnote w:type="continuationSeparator" w:id="0">
    <w:p w14:paraId="690B4697" w14:textId="77777777" w:rsidR="0002690A" w:rsidRDefault="0002690A" w:rsidP="00F751F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82201" w14:textId="77777777" w:rsidR="0002690A" w:rsidRDefault="0002690A" w:rsidP="00F751F4">
      <w:pPr>
        <w:spacing w:before="0" w:after="0"/>
      </w:pPr>
      <w:r>
        <w:separator/>
      </w:r>
    </w:p>
  </w:footnote>
  <w:footnote w:type="continuationSeparator" w:id="0">
    <w:p w14:paraId="5BE31388" w14:textId="77777777" w:rsidR="0002690A" w:rsidRDefault="0002690A" w:rsidP="00F751F4">
      <w:pPr>
        <w:spacing w:before="0" w:after="0"/>
      </w:pPr>
      <w:r>
        <w:continuationSeparator/>
      </w:r>
    </w:p>
  </w:footnote>
  <w:footnote w:id="1">
    <w:p w14:paraId="733F25CC" w14:textId="77777777" w:rsidR="00253FC5" w:rsidRDefault="00AF5050" w:rsidP="00253FC5">
      <w:pPr>
        <w:pStyle w:val="Testonotaapidipagina"/>
        <w:jc w:val="both"/>
      </w:pPr>
      <w:r>
        <w:rPr>
          <w:rStyle w:val="Rimandonotaapidipagina"/>
        </w:rPr>
        <w:footnoteRef/>
      </w:r>
      <w:r>
        <w:t xml:space="preserve"> </w:t>
      </w:r>
      <w:r w:rsidR="00253FC5">
        <w:t>Per favorire una compilazione più veloce, il testo è stato così suddiviso:</w:t>
      </w:r>
    </w:p>
    <w:p w14:paraId="5899E57D" w14:textId="77777777" w:rsidR="00253FC5" w:rsidRDefault="00253FC5" w:rsidP="00253FC5">
      <w:pPr>
        <w:pStyle w:val="Testonotaapidipagina"/>
        <w:jc w:val="both"/>
      </w:pPr>
      <w:r>
        <w:t xml:space="preserve">- Testo in </w:t>
      </w:r>
      <w:r>
        <w:rPr>
          <w:b/>
          <w:bCs/>
          <w:color w:val="00B0F0"/>
        </w:rPr>
        <w:t>azzurro</w:t>
      </w:r>
      <w:r>
        <w:t>: servizi e forniture;</w:t>
      </w:r>
    </w:p>
    <w:p w14:paraId="2305D948" w14:textId="77777777" w:rsidR="00253FC5" w:rsidRDefault="00253FC5" w:rsidP="00253FC5">
      <w:pPr>
        <w:pStyle w:val="Testonotaapidipagina"/>
        <w:jc w:val="both"/>
      </w:pPr>
      <w:r>
        <w:t xml:space="preserve">- Testo in </w:t>
      </w:r>
      <w:r>
        <w:rPr>
          <w:b/>
          <w:bCs/>
          <w:color w:val="00B050"/>
        </w:rPr>
        <w:t>verde</w:t>
      </w:r>
      <w:r>
        <w:t>: si riferisce alle parti da inserire solo “in caso di” o qualora lo si ritenga opportuno;</w:t>
      </w:r>
    </w:p>
    <w:p w14:paraId="326D7613" w14:textId="77777777" w:rsidR="00253FC5" w:rsidRDefault="00253FC5" w:rsidP="00253FC5">
      <w:pPr>
        <w:pStyle w:val="Testonotaapidipagina"/>
        <w:jc w:val="both"/>
      </w:pPr>
      <w:r>
        <w:t xml:space="preserve">- Testo […]: da compilare a cura dell’Istituzione scolastica; </w:t>
      </w:r>
    </w:p>
    <w:p w14:paraId="66A43690" w14:textId="2C57855B" w:rsidR="00AF5050" w:rsidRDefault="00253FC5" w:rsidP="00253FC5">
      <w:pPr>
        <w:pStyle w:val="Testonotaapidipagina"/>
        <w:jc w:val="both"/>
      </w:pPr>
      <w:r>
        <w:t xml:space="preserve">- Testo in </w:t>
      </w:r>
      <w:r w:rsidRPr="005D3621">
        <w:rPr>
          <w:b/>
          <w:bCs/>
          <w:color w:val="FF0000"/>
        </w:rPr>
        <w:t>rosso</w:t>
      </w:r>
      <w:r>
        <w:t>: lotti</w:t>
      </w:r>
      <w:r w:rsidRPr="00E643E5">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EE95F" w14:textId="55B16FA7" w:rsidR="00F751F4" w:rsidRDefault="00F751F4" w:rsidP="00F751F4">
    <w:pPr>
      <w:pStyle w:val="Intestazione"/>
      <w:jc w:val="center"/>
    </w:pPr>
    <w:r w:rsidRPr="00B1609A">
      <w:rPr>
        <w:rFonts w:cstheme="minorHAnsi"/>
        <w:sz w:val="20"/>
        <w:szCs w:val="20"/>
      </w:rPr>
      <w:t>[</w:t>
    </w:r>
    <w:r w:rsidRPr="00B1609A">
      <w:rPr>
        <w:rFonts w:cstheme="minorHAnsi"/>
        <w:i/>
        <w:iCs/>
        <w:sz w:val="20"/>
        <w:szCs w:val="20"/>
      </w:rPr>
      <w:t>schema da adeguare in base alle esigenze della singola Istituzione scolastica</w:t>
    </w:r>
    <w:r w:rsidRPr="00B1609A">
      <w:rPr>
        <w:rFonts w:cstheme="minorHAnsi"/>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856DC6"/>
    <w:multiLevelType w:val="hybridMultilevel"/>
    <w:tmpl w:val="41B645A8"/>
    <w:lvl w:ilvl="0" w:tplc="6D56E5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B112435"/>
    <w:multiLevelType w:val="hybridMultilevel"/>
    <w:tmpl w:val="66C28B6A"/>
    <w:lvl w:ilvl="0" w:tplc="04100005">
      <w:start w:val="1"/>
      <w:numFmt w:val="bullet"/>
      <w:lvlText w:val=""/>
      <w:lvlJc w:val="left"/>
      <w:pPr>
        <w:ind w:left="1355" w:hanging="360"/>
      </w:pPr>
      <w:rPr>
        <w:rFonts w:ascii="Wingdings" w:hAnsi="Wingdings" w:hint="default"/>
      </w:rPr>
    </w:lvl>
    <w:lvl w:ilvl="1" w:tplc="04100005">
      <w:start w:val="1"/>
      <w:numFmt w:val="bullet"/>
      <w:lvlText w:val=""/>
      <w:lvlJc w:val="left"/>
      <w:pPr>
        <w:ind w:left="2075" w:hanging="360"/>
      </w:pPr>
      <w:rPr>
        <w:rFonts w:ascii="Wingdings" w:hAnsi="Wingdings" w:hint="default"/>
      </w:rPr>
    </w:lvl>
    <w:lvl w:ilvl="2" w:tplc="04100005" w:tentative="1">
      <w:start w:val="1"/>
      <w:numFmt w:val="bullet"/>
      <w:lvlText w:val=""/>
      <w:lvlJc w:val="left"/>
      <w:pPr>
        <w:ind w:left="2795" w:hanging="360"/>
      </w:pPr>
      <w:rPr>
        <w:rFonts w:ascii="Wingdings" w:hAnsi="Wingdings" w:hint="default"/>
      </w:rPr>
    </w:lvl>
    <w:lvl w:ilvl="3" w:tplc="04100001" w:tentative="1">
      <w:start w:val="1"/>
      <w:numFmt w:val="bullet"/>
      <w:lvlText w:val=""/>
      <w:lvlJc w:val="left"/>
      <w:pPr>
        <w:ind w:left="3515" w:hanging="360"/>
      </w:pPr>
      <w:rPr>
        <w:rFonts w:ascii="Symbol" w:hAnsi="Symbol" w:hint="default"/>
      </w:rPr>
    </w:lvl>
    <w:lvl w:ilvl="4" w:tplc="04100003" w:tentative="1">
      <w:start w:val="1"/>
      <w:numFmt w:val="bullet"/>
      <w:lvlText w:val="o"/>
      <w:lvlJc w:val="left"/>
      <w:pPr>
        <w:ind w:left="4235" w:hanging="360"/>
      </w:pPr>
      <w:rPr>
        <w:rFonts w:ascii="Courier New" w:hAnsi="Courier New" w:cs="Courier New" w:hint="default"/>
      </w:rPr>
    </w:lvl>
    <w:lvl w:ilvl="5" w:tplc="04100005" w:tentative="1">
      <w:start w:val="1"/>
      <w:numFmt w:val="bullet"/>
      <w:lvlText w:val=""/>
      <w:lvlJc w:val="left"/>
      <w:pPr>
        <w:ind w:left="4955" w:hanging="360"/>
      </w:pPr>
      <w:rPr>
        <w:rFonts w:ascii="Wingdings" w:hAnsi="Wingdings" w:hint="default"/>
      </w:rPr>
    </w:lvl>
    <w:lvl w:ilvl="6" w:tplc="04100001" w:tentative="1">
      <w:start w:val="1"/>
      <w:numFmt w:val="bullet"/>
      <w:lvlText w:val=""/>
      <w:lvlJc w:val="left"/>
      <w:pPr>
        <w:ind w:left="5675" w:hanging="360"/>
      </w:pPr>
      <w:rPr>
        <w:rFonts w:ascii="Symbol" w:hAnsi="Symbol" w:hint="default"/>
      </w:rPr>
    </w:lvl>
    <w:lvl w:ilvl="7" w:tplc="04100003" w:tentative="1">
      <w:start w:val="1"/>
      <w:numFmt w:val="bullet"/>
      <w:lvlText w:val="o"/>
      <w:lvlJc w:val="left"/>
      <w:pPr>
        <w:ind w:left="6395" w:hanging="360"/>
      </w:pPr>
      <w:rPr>
        <w:rFonts w:ascii="Courier New" w:hAnsi="Courier New" w:cs="Courier New" w:hint="default"/>
      </w:rPr>
    </w:lvl>
    <w:lvl w:ilvl="8" w:tplc="04100005" w:tentative="1">
      <w:start w:val="1"/>
      <w:numFmt w:val="bullet"/>
      <w:lvlText w:val=""/>
      <w:lvlJc w:val="left"/>
      <w:pPr>
        <w:ind w:left="7115" w:hanging="360"/>
      </w:pPr>
      <w:rPr>
        <w:rFonts w:ascii="Wingdings" w:hAnsi="Wingdings" w:hint="default"/>
      </w:rPr>
    </w:lvl>
  </w:abstractNum>
  <w:abstractNum w:abstractNumId="2" w15:restartNumberingAfterBreak="0">
    <w:nsid w:val="3B235C71"/>
    <w:multiLevelType w:val="hybridMultilevel"/>
    <w:tmpl w:val="797AE1FC"/>
    <w:lvl w:ilvl="0" w:tplc="04100005">
      <w:start w:val="1"/>
      <w:numFmt w:val="bullet"/>
      <w:lvlText w:val=""/>
      <w:lvlJc w:val="left"/>
      <w:pPr>
        <w:ind w:left="720" w:hanging="360"/>
      </w:pPr>
      <w:rPr>
        <w:rFonts w:ascii="Wingdings" w:hAnsi="Wingdings" w:hint="default"/>
      </w:rPr>
    </w:lvl>
    <w:lvl w:ilvl="1" w:tplc="2C60C90C">
      <w:numFmt w:val="bullet"/>
      <w:lvlText w:val="•"/>
      <w:lvlJc w:val="left"/>
      <w:pPr>
        <w:ind w:left="1640" w:hanging="560"/>
      </w:pPr>
      <w:rPr>
        <w:rFonts w:ascii="Calibri" w:eastAsia="Calibr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EB57079"/>
    <w:multiLevelType w:val="hybridMultilevel"/>
    <w:tmpl w:val="C1C09CA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37762426">
    <w:abstractNumId w:val="3"/>
  </w:num>
  <w:num w:numId="2" w16cid:durableId="162862936">
    <w:abstractNumId w:val="2"/>
  </w:num>
  <w:num w:numId="3" w16cid:durableId="986863698">
    <w:abstractNumId w:val="1"/>
  </w:num>
  <w:num w:numId="4" w16cid:durableId="387723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9A1"/>
    <w:rsid w:val="00023E27"/>
    <w:rsid w:val="0002690A"/>
    <w:rsid w:val="000414AF"/>
    <w:rsid w:val="000B4F1B"/>
    <w:rsid w:val="00106687"/>
    <w:rsid w:val="00112C88"/>
    <w:rsid w:val="00117041"/>
    <w:rsid w:val="00124331"/>
    <w:rsid w:val="00132A8B"/>
    <w:rsid w:val="001466A1"/>
    <w:rsid w:val="00151C95"/>
    <w:rsid w:val="00167A28"/>
    <w:rsid w:val="0017445D"/>
    <w:rsid w:val="001E5610"/>
    <w:rsid w:val="001F7679"/>
    <w:rsid w:val="00203FA3"/>
    <w:rsid w:val="002272F2"/>
    <w:rsid w:val="00253FC5"/>
    <w:rsid w:val="002B4A6A"/>
    <w:rsid w:val="003072B2"/>
    <w:rsid w:val="00336795"/>
    <w:rsid w:val="00353B13"/>
    <w:rsid w:val="003C6875"/>
    <w:rsid w:val="003E2F28"/>
    <w:rsid w:val="003E583C"/>
    <w:rsid w:val="00404BE1"/>
    <w:rsid w:val="00406AAC"/>
    <w:rsid w:val="004413F8"/>
    <w:rsid w:val="00461DAA"/>
    <w:rsid w:val="00470A85"/>
    <w:rsid w:val="004736BF"/>
    <w:rsid w:val="004C1C62"/>
    <w:rsid w:val="004C2808"/>
    <w:rsid w:val="00530F84"/>
    <w:rsid w:val="005C5B11"/>
    <w:rsid w:val="005D0B76"/>
    <w:rsid w:val="005D50C7"/>
    <w:rsid w:val="005E32A5"/>
    <w:rsid w:val="006105AC"/>
    <w:rsid w:val="006339A8"/>
    <w:rsid w:val="00635172"/>
    <w:rsid w:val="006532FD"/>
    <w:rsid w:val="006550C0"/>
    <w:rsid w:val="0069659C"/>
    <w:rsid w:val="007015F3"/>
    <w:rsid w:val="00713D20"/>
    <w:rsid w:val="0072254C"/>
    <w:rsid w:val="007E778E"/>
    <w:rsid w:val="008213A5"/>
    <w:rsid w:val="008331E6"/>
    <w:rsid w:val="00881BFA"/>
    <w:rsid w:val="009130C3"/>
    <w:rsid w:val="00932A54"/>
    <w:rsid w:val="009334F6"/>
    <w:rsid w:val="009E6495"/>
    <w:rsid w:val="009F70B9"/>
    <w:rsid w:val="00A61E7E"/>
    <w:rsid w:val="00A66822"/>
    <w:rsid w:val="00A94567"/>
    <w:rsid w:val="00AE5987"/>
    <w:rsid w:val="00AF5050"/>
    <w:rsid w:val="00B03A6F"/>
    <w:rsid w:val="00B102BA"/>
    <w:rsid w:val="00B14405"/>
    <w:rsid w:val="00B65621"/>
    <w:rsid w:val="00C033A1"/>
    <w:rsid w:val="00C361B4"/>
    <w:rsid w:val="00D15B07"/>
    <w:rsid w:val="00D239A1"/>
    <w:rsid w:val="00D339DF"/>
    <w:rsid w:val="00DC2DDB"/>
    <w:rsid w:val="00DC5F9C"/>
    <w:rsid w:val="00DE7A21"/>
    <w:rsid w:val="00E04E8A"/>
    <w:rsid w:val="00E068C3"/>
    <w:rsid w:val="00EE2F32"/>
    <w:rsid w:val="00EE6E3D"/>
    <w:rsid w:val="00EF6D09"/>
    <w:rsid w:val="00F168A3"/>
    <w:rsid w:val="00F329A1"/>
    <w:rsid w:val="00F42ECC"/>
    <w:rsid w:val="00F751F4"/>
    <w:rsid w:val="00F97602"/>
    <w:rsid w:val="00FA62C8"/>
    <w:rsid w:val="00FD5C2A"/>
    <w:rsid w:val="00FF08C4"/>
    <w:rsid w:val="00FF64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5A9F6"/>
  <w15:chartTrackingRefBased/>
  <w15:docId w15:val="{D5E108AF-5E2D-428C-99E2-6A85F23C0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239A1"/>
    <w:pPr>
      <w:spacing w:before="120" w:after="120" w:line="240" w:lineRule="auto"/>
    </w:pPr>
  </w:style>
  <w:style w:type="paragraph" w:styleId="Titolo1">
    <w:name w:val="heading 1"/>
    <w:basedOn w:val="Normale"/>
    <w:next w:val="Normale"/>
    <w:link w:val="Titolo1Carattere"/>
    <w:uiPriority w:val="9"/>
    <w:qFormat/>
    <w:rsid w:val="00D239A1"/>
    <w:pPr>
      <w:keepNext/>
      <w:keepLines/>
      <w:spacing w:before="240" w:after="0"/>
      <w:outlineLvl w:val="0"/>
    </w:pPr>
    <w:rPr>
      <w:rFonts w:eastAsiaTheme="majorEastAsia" w:cstheme="majorBidi"/>
      <w:b/>
      <w:sz w:val="24"/>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239A1"/>
    <w:rPr>
      <w:rFonts w:eastAsiaTheme="majorEastAsia" w:cstheme="majorBidi"/>
      <w:b/>
      <w:sz w:val="24"/>
      <w:szCs w:val="32"/>
    </w:rPr>
  </w:style>
  <w:style w:type="paragraph" w:styleId="Paragrafoelenco">
    <w:name w:val="List Paragraph"/>
    <w:aliases w:val="Paragrafo elenco 2,List-1,List Paragraph 2 liv,Normale + Elenco puntato,Bullet edison,List Paragraph3,List Paragraph4,List Paragraph11,List Bulletized,Elenco Puntato_Tabella,Bullet List,FooterText,numbered,Paragraphe de liste1,normal,b1"/>
    <w:basedOn w:val="Normale"/>
    <w:link w:val="ParagrafoelencoCarattere"/>
    <w:uiPriority w:val="34"/>
    <w:qFormat/>
    <w:rsid w:val="00D239A1"/>
    <w:pPr>
      <w:ind w:left="720"/>
      <w:contextualSpacing/>
    </w:pPr>
  </w:style>
  <w:style w:type="table" w:styleId="Grigliatabella">
    <w:name w:val="Table Grid"/>
    <w:basedOn w:val="Tabellanormale"/>
    <w:uiPriority w:val="39"/>
    <w:rsid w:val="00151C95"/>
    <w:pPr>
      <w:spacing w:before="120"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Intestazione">
    <w:name w:val="header"/>
    <w:basedOn w:val="Normale"/>
    <w:link w:val="IntestazioneCarattere"/>
    <w:uiPriority w:val="99"/>
    <w:unhideWhenUsed/>
    <w:rsid w:val="00F751F4"/>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F751F4"/>
  </w:style>
  <w:style w:type="paragraph" w:styleId="Pidipagina">
    <w:name w:val="footer"/>
    <w:basedOn w:val="Normale"/>
    <w:link w:val="PidipaginaCarattere"/>
    <w:uiPriority w:val="99"/>
    <w:unhideWhenUsed/>
    <w:rsid w:val="00F751F4"/>
    <w:pPr>
      <w:tabs>
        <w:tab w:val="center" w:pos="4819"/>
        <w:tab w:val="right" w:pos="9638"/>
      </w:tabs>
      <w:spacing w:before="0" w:after="0"/>
    </w:pPr>
  </w:style>
  <w:style w:type="character" w:customStyle="1" w:styleId="PidipaginaCarattere">
    <w:name w:val="Piè di pagina Carattere"/>
    <w:basedOn w:val="Carpredefinitoparagrafo"/>
    <w:link w:val="Pidipagina"/>
    <w:uiPriority w:val="99"/>
    <w:rsid w:val="00F751F4"/>
  </w:style>
  <w:style w:type="paragraph" w:styleId="Testonotaapidipagina">
    <w:name w:val="footnote text"/>
    <w:basedOn w:val="Normale"/>
    <w:link w:val="TestonotaapidipaginaCarattere"/>
    <w:unhideWhenUsed/>
    <w:rsid w:val="00AF5050"/>
    <w:pPr>
      <w:spacing w:before="0" w:after="0"/>
    </w:pPr>
    <w:rPr>
      <w:sz w:val="20"/>
      <w:szCs w:val="20"/>
    </w:rPr>
  </w:style>
  <w:style w:type="character" w:customStyle="1" w:styleId="TestonotaapidipaginaCarattere">
    <w:name w:val="Testo nota a piè di pagina Carattere"/>
    <w:basedOn w:val="Carpredefinitoparagrafo"/>
    <w:link w:val="Testonotaapidipagina"/>
    <w:rsid w:val="00AF5050"/>
    <w:rPr>
      <w:sz w:val="20"/>
      <w:szCs w:val="20"/>
    </w:rPr>
  </w:style>
  <w:style w:type="character" w:styleId="Rimandonotaapidipagina">
    <w:name w:val="footnote reference"/>
    <w:basedOn w:val="Carpredefinitoparagrafo"/>
    <w:uiPriority w:val="99"/>
    <w:semiHidden/>
    <w:unhideWhenUsed/>
    <w:rsid w:val="00AF5050"/>
    <w:rPr>
      <w:vertAlign w:val="superscript"/>
    </w:rPr>
  </w:style>
  <w:style w:type="character" w:styleId="Rimandocommento">
    <w:name w:val="annotation reference"/>
    <w:basedOn w:val="Carpredefinitoparagrafo"/>
    <w:uiPriority w:val="99"/>
    <w:semiHidden/>
    <w:unhideWhenUsed/>
    <w:rsid w:val="00B102BA"/>
    <w:rPr>
      <w:sz w:val="16"/>
      <w:szCs w:val="16"/>
    </w:rPr>
  </w:style>
  <w:style w:type="paragraph" w:styleId="Testocommento">
    <w:name w:val="annotation text"/>
    <w:basedOn w:val="Normale"/>
    <w:link w:val="TestocommentoCarattere"/>
    <w:unhideWhenUsed/>
    <w:qFormat/>
    <w:rsid w:val="00B102BA"/>
    <w:rPr>
      <w:sz w:val="20"/>
      <w:szCs w:val="20"/>
    </w:rPr>
  </w:style>
  <w:style w:type="character" w:customStyle="1" w:styleId="TestocommentoCarattere">
    <w:name w:val="Testo commento Carattere"/>
    <w:basedOn w:val="Carpredefinitoparagrafo"/>
    <w:link w:val="Testocommento"/>
    <w:rsid w:val="00B102BA"/>
    <w:rPr>
      <w:sz w:val="20"/>
      <w:szCs w:val="20"/>
    </w:rPr>
  </w:style>
  <w:style w:type="paragraph" w:styleId="Soggettocommento">
    <w:name w:val="annotation subject"/>
    <w:basedOn w:val="Testocommento"/>
    <w:next w:val="Testocommento"/>
    <w:link w:val="SoggettocommentoCarattere"/>
    <w:uiPriority w:val="99"/>
    <w:semiHidden/>
    <w:unhideWhenUsed/>
    <w:rsid w:val="00B102BA"/>
    <w:rPr>
      <w:b/>
      <w:bCs/>
    </w:rPr>
  </w:style>
  <w:style w:type="character" w:customStyle="1" w:styleId="SoggettocommentoCarattere">
    <w:name w:val="Soggetto commento Carattere"/>
    <w:basedOn w:val="TestocommentoCarattere"/>
    <w:link w:val="Soggettocommento"/>
    <w:uiPriority w:val="99"/>
    <w:semiHidden/>
    <w:rsid w:val="00B102BA"/>
    <w:rPr>
      <w:b/>
      <w:bCs/>
      <w:sz w:val="20"/>
      <w:szCs w:val="20"/>
    </w:rPr>
  </w:style>
  <w:style w:type="character" w:customStyle="1" w:styleId="ParagrafoelencoCarattere">
    <w:name w:val="Paragrafo elenco Carattere"/>
    <w:aliases w:val="Paragrafo elenco 2 Carattere,List-1 Carattere,List Paragraph 2 liv Carattere,Normale + Elenco puntato Carattere,Bullet edison Carattere,List Paragraph3 Carattere,List Paragraph4 Carattere,List Paragraph11 Carattere"/>
    <w:basedOn w:val="Carpredefinitoparagrafo"/>
    <w:link w:val="Paragrafoelenco"/>
    <w:uiPriority w:val="34"/>
    <w:qFormat/>
    <w:rsid w:val="003E2F28"/>
  </w:style>
  <w:style w:type="paragraph" w:styleId="NormaleWeb">
    <w:name w:val="Normal (Web)"/>
    <w:basedOn w:val="Normale"/>
    <w:uiPriority w:val="99"/>
    <w:unhideWhenUsed/>
    <w:rsid w:val="006532FD"/>
    <w:pPr>
      <w:spacing w:before="100" w:beforeAutospacing="1" w:after="100" w:afterAutospacing="1"/>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824281">
      <w:bodyDiv w:val="1"/>
      <w:marLeft w:val="0"/>
      <w:marRight w:val="0"/>
      <w:marTop w:val="0"/>
      <w:marBottom w:val="0"/>
      <w:divBdr>
        <w:top w:val="none" w:sz="0" w:space="0" w:color="auto"/>
        <w:left w:val="none" w:sz="0" w:space="0" w:color="auto"/>
        <w:bottom w:val="none" w:sz="0" w:space="0" w:color="auto"/>
        <w:right w:val="none" w:sz="0" w:space="0" w:color="auto"/>
      </w:divBdr>
    </w:div>
    <w:div w:id="2026858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11</Pages>
  <Words>3776</Words>
  <Characters>21528</Characters>
  <Application>Microsoft Office Word</Application>
  <DocSecurity>0</DocSecurity>
  <Lines>179</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Autore</dc:creator>
  <cp:keywords/>
  <dc:description/>
  <cp:lastModifiedBy>autore</cp:lastModifiedBy>
  <cp:revision>73</cp:revision>
  <dcterms:created xsi:type="dcterms:W3CDTF">2023-06-08T08:56:00Z</dcterms:created>
  <dcterms:modified xsi:type="dcterms:W3CDTF">2024-01-26T08:37:00Z</dcterms:modified>
</cp:coreProperties>
</file>